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D24EFA" w14:textId="144F06CF" w:rsidR="00F07D2C" w:rsidRPr="007653FE" w:rsidRDefault="00F07D2C">
      <w:pPr>
        <w:rPr>
          <w:rFonts w:asciiTheme="majorBidi" w:hAnsiTheme="majorBidi" w:cstheme="majorBidi"/>
        </w:rPr>
      </w:pPr>
    </w:p>
    <w:p w14:paraId="7308D301" w14:textId="2ACC2FA8" w:rsidR="00C40255" w:rsidRPr="007653FE" w:rsidRDefault="00C40255" w:rsidP="007653FE">
      <w:pPr>
        <w:spacing w:after="0" w:line="360" w:lineRule="auto"/>
        <w:jc w:val="center"/>
        <w:rPr>
          <w:rFonts w:asciiTheme="majorBidi" w:hAnsiTheme="majorBidi" w:cstheme="majorBidi"/>
          <w:b/>
          <w:bCs/>
          <w:sz w:val="36"/>
          <w:szCs w:val="36"/>
        </w:rPr>
      </w:pPr>
      <w:r w:rsidRPr="007653FE">
        <w:rPr>
          <w:rFonts w:asciiTheme="majorBidi" w:hAnsiTheme="majorBidi" w:cstheme="majorBidi"/>
          <w:b/>
          <w:bCs/>
          <w:sz w:val="36"/>
          <w:szCs w:val="36"/>
        </w:rPr>
        <w:t>Wakalah, kafalah dan hawalah</w:t>
      </w:r>
    </w:p>
    <w:p w14:paraId="5DDD4B53" w14:textId="012E94A3" w:rsidR="00C40255" w:rsidRPr="007653FE" w:rsidRDefault="00C40255" w:rsidP="007653FE">
      <w:pPr>
        <w:spacing w:after="0" w:line="360" w:lineRule="auto"/>
        <w:jc w:val="both"/>
        <w:rPr>
          <w:rFonts w:asciiTheme="majorBidi" w:hAnsiTheme="majorBidi" w:cstheme="majorBidi"/>
          <w:b/>
          <w:bCs/>
        </w:rPr>
      </w:pPr>
      <w:r w:rsidRPr="007653FE">
        <w:rPr>
          <w:rFonts w:asciiTheme="majorBidi" w:hAnsiTheme="majorBidi" w:cstheme="majorBidi"/>
          <w:b/>
          <w:bCs/>
        </w:rPr>
        <w:t xml:space="preserve">WAKALAH   </w:t>
      </w:r>
    </w:p>
    <w:p w14:paraId="3E2BD4DE" w14:textId="77777777" w:rsidR="00C40255" w:rsidRPr="007653FE" w:rsidRDefault="00C40255" w:rsidP="007653FE">
      <w:pPr>
        <w:spacing w:after="0" w:line="360" w:lineRule="auto"/>
        <w:jc w:val="both"/>
        <w:rPr>
          <w:rFonts w:asciiTheme="majorBidi" w:hAnsiTheme="majorBidi" w:cstheme="majorBidi"/>
          <w:b/>
          <w:bCs/>
        </w:rPr>
      </w:pPr>
      <w:r w:rsidRPr="007653FE">
        <w:rPr>
          <w:rFonts w:asciiTheme="majorBidi" w:hAnsiTheme="majorBidi" w:cstheme="majorBidi"/>
          <w:b/>
          <w:bCs/>
        </w:rPr>
        <w:t xml:space="preserve">I. PENGERTIAN </w:t>
      </w:r>
    </w:p>
    <w:p w14:paraId="32920E7C" w14:textId="04CEA682"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Wakalah   </w:t>
      </w:r>
      <w:r w:rsidRPr="007653FE">
        <w:rPr>
          <w:rFonts w:asciiTheme="majorBidi" w:hAnsiTheme="majorBidi" w:cstheme="majorBidi"/>
          <w:rtl/>
        </w:rPr>
        <w:t>ا ﻟﻮآﺎ ﻟﺔ</w:t>
      </w:r>
      <w:r w:rsidRPr="007653FE">
        <w:rPr>
          <w:rFonts w:asciiTheme="majorBidi" w:hAnsiTheme="majorBidi" w:cstheme="majorBidi"/>
        </w:rPr>
        <w:t xml:space="preserve"> merupakan salah satu akad yang menurut kaidah Fiqh Muamalah dapat diterima, selain akad-akad lainnya seperti akad murabahah, akad mudharabah, akad m</w:t>
      </w:r>
      <w:r w:rsidR="007653FE">
        <w:rPr>
          <w:rFonts w:asciiTheme="majorBidi" w:hAnsiTheme="majorBidi" w:cstheme="majorBidi"/>
        </w:rPr>
        <w:t>usyarakah dan akad-akad lainnya</w:t>
      </w:r>
      <w:r w:rsidRPr="007653FE">
        <w:rPr>
          <w:rFonts w:asciiTheme="majorBidi" w:hAnsiTheme="majorBidi" w:cstheme="majorBidi"/>
        </w:rPr>
        <w:t xml:space="preserve">. Secara etimologis Wakalah memiliki beberapa pengertian yang diantaranya adalah:  (al-hifzh) yang berarti perlindungan, atau (al-kifayah) yang berarti pencukupan, atau (al-dhamah) tanggungan, atau (al-tafwidh) berarti pendelegasian yang diartikan juga dengan memberikan kuasa atau mewakilkan. Wakalah dapat pula di definisikan : </w:t>
      </w:r>
    </w:p>
    <w:p w14:paraId="16DA7937" w14:textId="77777777"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a. Wakalah berarti pelimpahan kekuasaan oleh seseorang / satu fihak sebagai pihak pertama kepada orang / fihak lain sebagai pihak kedua dalam hal-hal yang diwakilkan (dalam hal ini pihak kedua) hanya melaksanakan sesuatu sebatas kuasa atau wewenang yang diberikan oleh pihak pertama. Apabila kuasa itu telah dilaksanakan sesuai yang disyaratkan, maka semua resiko dan tanggung jawab atas dilaksanakan perintah tersebut sepenuhnya kembali menjadi pihak pertama atau pemberi kuasa.  </w:t>
      </w:r>
    </w:p>
    <w:p w14:paraId="11E2223B" w14:textId="77777777"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b. Wakalah dapat pula berarti penyerahan, pemberian mandat, atau pendelegasian.  </w:t>
      </w:r>
    </w:p>
    <w:p w14:paraId="2B47E6B6"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12B83A32"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II.    PENDAPAT ULAMA </w:t>
      </w:r>
    </w:p>
    <w:p w14:paraId="6BD42C4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Para ulama memiliki pendapat yang berbeda menyangkut Wakalah memiliki. Berikut adalah pandangan dari para ulama: </w:t>
      </w:r>
    </w:p>
    <w:p w14:paraId="120EA503" w14:textId="77777777" w:rsidR="00C40255" w:rsidRPr="007653FE" w:rsidRDefault="00C40255" w:rsidP="00794719">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a. Menurut Ulama Syafi’iah mengatakan bahwa Wakalah adalah ungkapan yang mengandung arti pendelegasian sesuatu oleh seseorang kepada orang lain agar orang lain tersebut melakukan kegiatan yang telah dikuasakan atas nama pemberi kuasa.  </w:t>
      </w:r>
    </w:p>
    <w:p w14:paraId="7BC0FD21" w14:textId="77777777" w:rsidR="00C40255" w:rsidRPr="007653FE" w:rsidRDefault="00C40255" w:rsidP="00794719">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b. Ulama Malikiyah, Wakalah adalah tindakan seseorang mewakilkan dirinya kepada orang lain untuk melakukan kegiatan yang merupakan haknya, yang mana kegiatan tersebut tidak dikaitkan dengan pemberian kuasa setelah pemberi kuasa wafat, sebab jika kegiatan dikatkan setelah pemberi kuasa wafat maka sudah berbentuk wasiat.  </w:t>
      </w:r>
    </w:p>
    <w:p w14:paraId="7FF7B972" w14:textId="77777777" w:rsidR="00C40255" w:rsidRPr="007653FE" w:rsidRDefault="00C40255" w:rsidP="00794719">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c. Menurut Hashbi Ash Shiddieqy, Wakalah adalah akad penyerahan kekuasaan, yang pada akad itu seseorang menunjuk orang lain sebagai penggantinya dalam bertindak (bertasharruf).  </w:t>
      </w:r>
    </w:p>
    <w:p w14:paraId="5275E800" w14:textId="77777777" w:rsidR="00C40255" w:rsidRPr="007653FE" w:rsidRDefault="00C40255" w:rsidP="00794719">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d. Menurut Sayyid Sabiq, Wakalah adalah pelimpahan kekuasaan oleh seseorang kepada orang lain dalam hal-hal yang boleh diwakilkan.  </w:t>
      </w:r>
    </w:p>
    <w:p w14:paraId="1052315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66A5790C" w14:textId="36357D3E"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III. DASAR HUKUM WAKALAH </w:t>
      </w:r>
    </w:p>
    <w:p w14:paraId="2216DBCC" w14:textId="0370D02B" w:rsidR="00C24CF4" w:rsidRPr="007653FE" w:rsidRDefault="00C40255" w:rsidP="00E2122A">
      <w:pPr>
        <w:spacing w:after="0" w:line="360" w:lineRule="auto"/>
        <w:jc w:val="both"/>
        <w:rPr>
          <w:rFonts w:asciiTheme="majorBidi" w:hAnsiTheme="majorBidi" w:cstheme="majorBidi"/>
        </w:rPr>
      </w:pPr>
      <w:r w:rsidRPr="007653FE">
        <w:rPr>
          <w:rFonts w:asciiTheme="majorBidi" w:hAnsiTheme="majorBidi" w:cstheme="majorBidi"/>
        </w:rPr>
        <w:t xml:space="preserve">Dalam hukum Islam, seseorang diperkenankan mendelegasikan suatu tindakan tertentu kepada orang lain yang mana orang lain tersebut bertindak atas nama pemberi kuasa atau yang mewakilkan sepanjang </w:t>
      </w:r>
      <w:r w:rsidRPr="007653FE">
        <w:rPr>
          <w:rFonts w:asciiTheme="majorBidi" w:hAnsiTheme="majorBidi" w:cstheme="majorBidi"/>
        </w:rPr>
        <w:lastRenderedPageBreak/>
        <w:t>kegiatan yang didelegasikan diperkenankan oleh agama. Dalil yang dipergunakan, antara lain</w:t>
      </w:r>
      <w:r w:rsidR="00E2122A">
        <w:rPr>
          <w:rFonts w:asciiTheme="majorBidi" w:hAnsiTheme="majorBidi" w:cstheme="majorBidi"/>
        </w:rPr>
        <w:t xml:space="preserve"> </w:t>
      </w:r>
      <w:r w:rsidRPr="007653FE">
        <w:rPr>
          <w:rFonts w:asciiTheme="majorBidi" w:hAnsiTheme="majorBidi" w:cstheme="majorBidi"/>
        </w:rPr>
        <w:t xml:space="preserve">QS Al-Kahfi (18:19). dan Demikianlah Kami bangunkan mereka agar mereka saling bertanya di antara mereka sendiri. berkatalah salah seorang di antara mereka: sudah berapa lamakah kamu berada (disini?)”. mereka menjawab: “Kita berada (disini) sehari atau setengah hari”. berkata (yang lain lagi): “Tuhan kamu lebih mengetahui berapa lamanya kamu berada (di sini). Maka suruhlah salah seorang di antara kamu untuk pergi ke kota dengan membawa uang perakmu ini, dan hendaklah Dia Lihat manakah makanan yang lebih baik, Maka hendaklah ia membawa makanan itu untukmu, dan hendaklah ia Berlaku lemah-lembut dan janganlah sekali-kali menceritakan halmu kepada seorangpun.   </w:t>
      </w:r>
    </w:p>
    <w:p w14:paraId="71D7F40E"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QS Al-Baqarah (2:283). jika kamu dalam perjalanan (dan bermu’amalah tidak secara tunai) sedang kamu tidak memperoleh seorang penulis, Maka hendaklah ada barang tanggungan yang dipegang[1] (oleh yang berpiutang). akan tetapi jika sebagian kamu mempercayai sebagian yang lain, Maka hendaklah yang dipercayai itu menunaikan amanatnya (hutangnya) dan hendaklah ia bertakwa kepada Allah Tuhannya; dan janganlah kamu (para saksi) Menyembunyikan persaksian. dan Barangsiapa yang menyembunyikannya, Maka Sesungguhnya ia adalah orang yang berdosa hatinya; dan Allah Maha mengetahui apa yang kamu kerjakan.  </w:t>
      </w:r>
    </w:p>
    <w:p w14:paraId="054DA946"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QS An-Nisaa (4:35). dan jika kamu khawatirkan ada persengketaan antara keduanya, Maka kirimlah seorang hakam[2] dari keluarga laki-laki dan seorang hakam dari keluarga perempuan. jika kedua orang hakam itu bermaksud Mengadakan perbaikan, niscaya Allah memberi taufik kepada suami-isteri itu. Sesungguhnya Allah Maha mengetahui lagi Maha Mengenal. </w:t>
      </w:r>
    </w:p>
    <w:p w14:paraId="38BFB432" w14:textId="703B7ED5"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QS Yusuf (12:55). berkata Yusuf: “Jadikanlah aku bendaharawan negara (Mesir) [3]; Sesungguhnya aku adalah orang yang pandai menjaga, lagi berpengetahuan”. </w:t>
      </w:r>
    </w:p>
    <w:p w14:paraId="2D70B569"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57EC4F6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AL-HADITS:  </w:t>
      </w:r>
    </w:p>
    <w:p w14:paraId="1FAF8048"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Hadits yang dapat dipergunakan sebagai dasar akad Wakalah, diantaranya: </w:t>
      </w:r>
    </w:p>
    <w:p w14:paraId="6C451D38" w14:textId="327EE920" w:rsidR="00E2122A" w:rsidRPr="00E2122A" w:rsidRDefault="00C40255" w:rsidP="00E2122A">
      <w:pPr>
        <w:pStyle w:val="ListParagraph"/>
        <w:numPr>
          <w:ilvl w:val="0"/>
          <w:numId w:val="3"/>
        </w:numPr>
        <w:spacing w:after="0" w:line="360" w:lineRule="auto"/>
        <w:jc w:val="both"/>
        <w:rPr>
          <w:rFonts w:asciiTheme="majorBidi" w:hAnsiTheme="majorBidi" w:cstheme="majorBidi"/>
        </w:rPr>
      </w:pPr>
      <w:r w:rsidRPr="00E2122A">
        <w:rPr>
          <w:rFonts w:asciiTheme="majorBidi" w:hAnsiTheme="majorBidi" w:cstheme="majorBidi"/>
        </w:rPr>
        <w:t>“Bahwasanya Rasulullah mewakilkan kepada Abu Rafi’ dan seorang Anshar untuk mewakilkannya mengawini Maimunah binti Al Harits”. HR. Malik dalam al-Muwaththa’)</w:t>
      </w:r>
    </w:p>
    <w:p w14:paraId="3BFBDAD8" w14:textId="07FE6D52" w:rsidR="00C40255" w:rsidRPr="007653FE" w:rsidRDefault="00C40255" w:rsidP="00E2122A">
      <w:pPr>
        <w:spacing w:after="0" w:line="360" w:lineRule="auto"/>
        <w:ind w:left="284" w:hanging="284"/>
        <w:jc w:val="both"/>
        <w:rPr>
          <w:rFonts w:asciiTheme="majorBidi" w:hAnsiTheme="majorBidi" w:cstheme="majorBidi"/>
        </w:rPr>
      </w:pPr>
      <w:r w:rsidRPr="007653FE">
        <w:rPr>
          <w:rFonts w:asciiTheme="majorBidi" w:hAnsiTheme="majorBidi" w:cstheme="majorBidi"/>
        </w:rPr>
        <w:t>2. “Perdamaian dapat dilakukan di antara kaum muslimin kecuali perdamaian yang mengharamkan yang halal atau menghalalkan yang haram; dan kaum muslimin terikat dengan syarat-syarat mereka kecuali syarat yang mengharamkan yang halal atau menghalalkan yang haram.” (</w:t>
      </w:r>
      <w:r w:rsidR="00E2122A">
        <w:rPr>
          <w:rFonts w:asciiTheme="majorBidi" w:hAnsiTheme="majorBidi" w:cstheme="majorBidi"/>
        </w:rPr>
        <w:t xml:space="preserve">HR Tirmidzi dari ‘Amr bin ‘Auf). </w:t>
      </w:r>
      <w:r w:rsidRPr="007653FE">
        <w:rPr>
          <w:rFonts w:asciiTheme="majorBidi" w:hAnsiTheme="majorBidi" w:cstheme="majorBidi"/>
        </w:rPr>
        <w:t xml:space="preserve">Dalam hidup Rosulullah, beliau pernah mewakilkan urusanya kepada orang lain untuk berbagai urusan. Diantaranya adalah membayar hutang, mewakilkan penetapan had dan membayarnya, mewakilkan pengurusan unta, membagi kandang hewan, dan urusan-urusan lainnya. </w:t>
      </w:r>
    </w:p>
    <w:p w14:paraId="48076F54" w14:textId="77777777" w:rsidR="00C40255" w:rsidRPr="007653FE" w:rsidRDefault="00C40255" w:rsidP="00E2122A">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w:t>
      </w:r>
    </w:p>
    <w:p w14:paraId="6046C1B4"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IJMA’:  </w:t>
      </w:r>
    </w:p>
    <w:p w14:paraId="15820E94"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Para ulama bersepakat dengan ijma’ atas diperbolehkannya Wakalah. Mereka bahkan ada yang cenderung mensunahkannya dengan alasan bahwa hal tersebut termasuk jenis ta’awun atau tolong-</w:t>
      </w:r>
      <w:r w:rsidRPr="007653FE">
        <w:rPr>
          <w:rFonts w:asciiTheme="majorBidi" w:hAnsiTheme="majorBidi" w:cstheme="majorBidi"/>
        </w:rPr>
        <w:lastRenderedPageBreak/>
        <w:t xml:space="preserve">menolong atas dasar kebaikan dan taqwa. Tolong-menolong diserukan oleh Al-Qur’an dan disunahkan oleh Rasulullah. </w:t>
      </w:r>
    </w:p>
    <w:p w14:paraId="7FA03FE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Firman Allah :   </w:t>
      </w:r>
    </w:p>
    <w:p w14:paraId="5174D674" w14:textId="30314A0E"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QS Al-Maa-idah (5:2). dan tolong-menolonglah kamu dalam (mengerjakan) kebajikan dan takwa, dan jangan tolong-menolong dalam berbuat dosa dan pelanggaran. dan bertakwalah kamu kepada Allah, Sesungguhnya Allah Amat berat siksa-Nya.   Dan Rasulullah pun bersabda “Dan Allah menolong hamba selama hamba menolong saudaranya”. </w:t>
      </w:r>
    </w:p>
    <w:p w14:paraId="0A53F962"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6863D2D2" w14:textId="58BE1B94"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IV. RUKUN DAN SYARAT-SYARAT DALAM WAKALAH </w:t>
      </w:r>
    </w:p>
    <w:p w14:paraId="6850A6A9"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Menurut kelompok Hanafiah, rukun Wakalah itu hanya ijab qabul. Ijab merupakan pernyataan mewakilkan sesuatu dari pihak yang memberi kuasa dan qabul adalah penerimaan pendelegasian itu dari pihak yang diberi kuasa tanpa harus terkait dengan menggunakan sesuatu lafaz tertentu.  </w:t>
      </w:r>
    </w:p>
    <w:p w14:paraId="73E36085"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Menurut Jumhur ulama tidak sependapat dengan pandangan kelompok hanafiah. Mereka berpendirian bahwa rukun dan syarat Wakalah itu adalah sebagai berikut: </w:t>
      </w:r>
    </w:p>
    <w:p w14:paraId="494D5BB4" w14:textId="77777777" w:rsidR="00F5399B"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Pihak yang mewakilkan (Al-Muwakkil)   </w:t>
      </w:r>
    </w:p>
    <w:p w14:paraId="522574D8" w14:textId="4F13E537" w:rsidR="00C40255" w:rsidRPr="007653FE" w:rsidRDefault="00C40255" w:rsidP="00E2122A">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i. Seseoarang / institusi yang mewakilkan, pemberi kuasa, disyaratkan memiliki hak untuk bertasharruf pada bidang-bidang yang didelegasikannya. Karena itu seseorang tidak akan sah jika mewakilkan sesuatu yang bukan haknya. </w:t>
      </w:r>
    </w:p>
    <w:p w14:paraId="6160E5B3" w14:textId="77777777" w:rsidR="00C40255" w:rsidRPr="007653FE" w:rsidRDefault="00C40255" w:rsidP="00E2122A">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ii. Pemberi kuasa mempunyai hak atas sesuatu yang dikuasakannya, disisi lain juga dituntut supaya pemberi kuasa itu sudah cakap bertindak atau mukallaf. Tidak boleh seorang pemberi kuasa itu masih belum dewasa yang cukup akal serta pula tidak boleh seorang yang gila. Menurut pandangan Imam Syafi’I anak-anak yang sudah mumayyiz tidak berhak memberikan kuasa atau mewakilkan sesuatu kepada orang lain secara mutlak. Namun madzhab Hambali membolehkan pemberian kuasa dari seorang anak yang sudah mumayyiz pada bidang-bidang yang akan dapat mendatangkan manfaat baginya.  </w:t>
      </w:r>
    </w:p>
    <w:p w14:paraId="2117651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b. Pihak yang mewakili. (Al-Wakil)  </w:t>
      </w:r>
    </w:p>
    <w:p w14:paraId="17A1E37A" w14:textId="77777777" w:rsidR="00C40255" w:rsidRPr="007653FE" w:rsidRDefault="00C40255" w:rsidP="00E2122A">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i. Penerima kuasa pun perlu memiliki kecakapan akan suatu aturan-aturan yang mengatur proses akad wakalah ini. Sehingga cakap hukum menjadi salah satu syarat bagi pihak yng diwakilkan. </w:t>
      </w:r>
    </w:p>
    <w:p w14:paraId="7D94B6F6" w14:textId="31340FA7" w:rsidR="00C40255" w:rsidRPr="007653FE" w:rsidRDefault="00C40255" w:rsidP="00E2122A">
      <w:pPr>
        <w:spacing w:after="0" w:line="360" w:lineRule="auto"/>
        <w:ind w:left="567" w:hanging="283"/>
        <w:jc w:val="both"/>
        <w:rPr>
          <w:rFonts w:asciiTheme="majorBidi" w:hAnsiTheme="majorBidi" w:cstheme="majorBidi"/>
        </w:rPr>
      </w:pPr>
      <w:r w:rsidRPr="007653FE">
        <w:rPr>
          <w:rFonts w:asciiTheme="majorBidi" w:hAnsiTheme="majorBidi" w:cstheme="majorBidi"/>
        </w:rPr>
        <w:t>ii. Seseorang / Institusi yang menerima kuasa ini, perlu memiliki kemampuan untuk menjalankan amanahnya yang diberikan oleh pemberi kuasa. ini berarti bahwa ia tidak diwajibkan menjamin sesuatu yang diluar ba</w:t>
      </w:r>
      <w:r w:rsidR="00E2122A">
        <w:rPr>
          <w:rFonts w:asciiTheme="majorBidi" w:hAnsiTheme="majorBidi" w:cstheme="majorBidi"/>
        </w:rPr>
        <w:t>tas, kecuali atas kesengajaanya.</w:t>
      </w:r>
      <w:r w:rsidRPr="007653FE">
        <w:rPr>
          <w:rFonts w:asciiTheme="majorBidi" w:hAnsiTheme="majorBidi" w:cstheme="majorBidi"/>
        </w:rPr>
        <w:t xml:space="preserve">   </w:t>
      </w:r>
    </w:p>
    <w:p w14:paraId="4D3BECCF"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0EF89B5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c. Obyek / kegiatan yang diwakilkan.  </w:t>
      </w:r>
    </w:p>
    <w:p w14:paraId="390C514A"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 Obyek mestilah sesuatu yang bisa diwakilkan kepada orang lain, seperti jual beli, pemberian upah, dan sejenisnya yang memang berada dalam kekuasaan pihak yang memberikan kuasa. </w:t>
      </w:r>
    </w:p>
    <w:p w14:paraId="50722535"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ii. Para ulama berpendapat bahwa tidak boleh menguasakan sesuatu yang bersifat ibadah badaniyah, seperti shalat, dan boleh menguasakan sesuatu yang bersifat ibadah maliyah seperti membayar </w:t>
      </w:r>
      <w:r w:rsidRPr="007653FE">
        <w:rPr>
          <w:rFonts w:asciiTheme="majorBidi" w:hAnsiTheme="majorBidi" w:cstheme="majorBidi"/>
        </w:rPr>
        <w:lastRenderedPageBreak/>
        <w:t xml:space="preserve">zakat, sedekah, dan sejenisnya. Selain itu hal-hal yang diwakilkan itu tidak ada campur tangan pihak yang diwakilkan.  </w:t>
      </w:r>
    </w:p>
    <w:p w14:paraId="13E39D0C"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iii. Tidak semua hal dapat diwakilkan kepada orang lain. Sehingga obyek yang akan diwakilkan pun tidak diperbolehkan bila melanggar Syari’ah Islam. </w:t>
      </w:r>
    </w:p>
    <w:p w14:paraId="4F01EA9D" w14:textId="5F47D0D2" w:rsidR="00C40255" w:rsidRPr="007653FE" w:rsidRDefault="00C40255" w:rsidP="00175AA1">
      <w:pPr>
        <w:spacing w:after="0" w:line="360" w:lineRule="auto"/>
        <w:jc w:val="both"/>
        <w:rPr>
          <w:rFonts w:asciiTheme="majorBidi" w:hAnsiTheme="majorBidi" w:cstheme="majorBidi"/>
        </w:rPr>
      </w:pPr>
      <w:r w:rsidRPr="007653FE">
        <w:rPr>
          <w:rFonts w:asciiTheme="majorBidi" w:hAnsiTheme="majorBidi" w:cstheme="majorBidi"/>
        </w:rPr>
        <w:t xml:space="preserve">d. Shighot  </w:t>
      </w:r>
    </w:p>
    <w:p w14:paraId="680184DC"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 Dirumuskannya suatu perjanjian antara pemberi kuasa dengan penerima kuasa. Dari mulai aturan memulai akad wakalah ini, proses akad, serta aturan yang mengatur berakhirnya akad wakalah ini. </w:t>
      </w:r>
    </w:p>
    <w:p w14:paraId="10A6BFE5"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ii. Isi dari perjanjian ini berupa pendelegasian dari pemberi kuasa kepada penerima kuasa </w:t>
      </w:r>
    </w:p>
    <w:p w14:paraId="2770DDE3" w14:textId="77777777" w:rsidR="00C40255" w:rsidRPr="007653FE" w:rsidRDefault="00C40255" w:rsidP="00175AA1">
      <w:pPr>
        <w:spacing w:after="0" w:line="360" w:lineRule="auto"/>
        <w:ind w:left="567" w:hanging="284"/>
        <w:jc w:val="both"/>
        <w:rPr>
          <w:rFonts w:asciiTheme="majorBidi" w:hAnsiTheme="majorBidi" w:cstheme="majorBidi"/>
        </w:rPr>
      </w:pPr>
      <w:r w:rsidRPr="007653FE">
        <w:rPr>
          <w:rFonts w:asciiTheme="majorBidi" w:hAnsiTheme="majorBidi" w:cstheme="majorBidi"/>
        </w:rPr>
        <w:t xml:space="preserve">iii. Tugas penerima kuasa oleh pemberi kuasa perlu dijelaskan untuk dan atas pemberi kuasa melakukan sesuatu tindakan tertentu.     </w:t>
      </w:r>
    </w:p>
    <w:p w14:paraId="2FFD0D01"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19E8BA6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 FATWA MUI WAKALAH </w:t>
      </w:r>
    </w:p>
    <w:p w14:paraId="7464E40D" w14:textId="107AC7DE" w:rsidR="00C40255" w:rsidRPr="007653FE" w:rsidRDefault="00C40255" w:rsidP="00175AA1">
      <w:pPr>
        <w:spacing w:after="0" w:line="360" w:lineRule="auto"/>
        <w:jc w:val="both"/>
        <w:rPr>
          <w:rFonts w:asciiTheme="majorBidi" w:hAnsiTheme="majorBidi" w:cstheme="majorBidi"/>
        </w:rPr>
      </w:pPr>
      <w:r w:rsidRPr="007653FE">
        <w:rPr>
          <w:rFonts w:asciiTheme="majorBidi" w:hAnsiTheme="majorBidi" w:cstheme="majorBidi"/>
        </w:rPr>
        <w:t xml:space="preserve">Sebagai dasar akad wakalah Dewan Syari’ah Nasional – Majelis Ulama Indonesia telah mengeluarkan fatwa NO: 10/DSN-MUI/IV/2000. Fatwa ini ditetapkan pada saat Rapat Pleno Dewan Syari’ah Nasional (8 Muharram 1421 H./13 April 2000) yang menetapkan: </w:t>
      </w:r>
    </w:p>
    <w:p w14:paraId="01E072B8" w14:textId="77777777" w:rsidR="00175AA1"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Ketentuan Wakalah. </w:t>
      </w:r>
    </w:p>
    <w:p w14:paraId="2CC19FA4" w14:textId="77777777" w:rsidR="00175AA1"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b. Rukun dan Syarat Wakalah  </w:t>
      </w:r>
    </w:p>
    <w:p w14:paraId="5D8DC8B9" w14:textId="1A9DA4A2"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c. Aturan terjadinya perselisihan  </w:t>
      </w:r>
    </w:p>
    <w:p w14:paraId="548CCEC2" w14:textId="77777777" w:rsidR="00F5399B" w:rsidRPr="007653FE" w:rsidRDefault="00F5399B" w:rsidP="007653FE">
      <w:pPr>
        <w:spacing w:after="0" w:line="360" w:lineRule="auto"/>
        <w:jc w:val="both"/>
        <w:rPr>
          <w:rFonts w:asciiTheme="majorBidi" w:hAnsiTheme="majorBidi" w:cstheme="majorBidi"/>
        </w:rPr>
      </w:pPr>
    </w:p>
    <w:p w14:paraId="235A40BE" w14:textId="429B22A4"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VI. PENERAPAN WAKALAH DALAM INSTITUSI KEUANGAN </w:t>
      </w:r>
    </w:p>
    <w:p w14:paraId="3C2034F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Akad Wakalah dapat dipenerapankan ke dalam berbagai bidang, termasuk dalam bidang ekonomi, terutama dalam institusi keuangan: </w:t>
      </w:r>
    </w:p>
    <w:p w14:paraId="4A00478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TRANSFER/ PENGIRIMAN UANG  </w:t>
      </w:r>
    </w:p>
    <w:p w14:paraId="07C54C02"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Transfer uang adalah kegiatan yang menggunakan konsep akad Wakalah, yang diawali dengan permohonan nasabah sebagai Al-Muwakkil kepada kantor pos/ bank/ western union  sebagai Al-Wakil untuk melakukan permohonan kepada kantor pos/ bank/ western union  untuk mentransfer sejumlah uang kepada rekening orang lain. Contoh akad wakalah dalam transfer uang sebagai berikut: </w:t>
      </w:r>
    </w:p>
    <w:p w14:paraId="025C3F9C" w14:textId="04C634DF"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i.   Wesel Pos / Western Union Dalam transfer wesel pos / Western Union, uang tunai diberikan secara langsung dari Al-Muwakkil kepada Al-Wakil, dan Al-Wakil memberikan uangnya secara langsung kepada nasabah yang dituju. Berikut adalah skema transfer uang dengan Wesel Pos / Western union.   </w:t>
      </w:r>
    </w:p>
    <w:p w14:paraId="1255BB34" w14:textId="7145A6DD"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ii.  Transfer uang melalui suatu bank Pada transfer melalui bank, Al-Muwakkil memberikan uangnya secara tunai atau memberi kuasa untuk mendebet rekeningnya kepada bank yang merupakan AlWakil, selanjutnya bank tidak menyerahkan uang tunai tersebut secara langsung kepada penerima uang, tapi bank mengirimkan uang tersebut dengan mengkredit rekening penerima. Berikut adalah skema trasfer uang melalui bank. </w:t>
      </w:r>
    </w:p>
    <w:p w14:paraId="52251B5B" w14:textId="35CAFD78" w:rsidR="00C40255" w:rsidRPr="007653FE" w:rsidRDefault="00C40255" w:rsidP="00175AA1">
      <w:pPr>
        <w:spacing w:after="0" w:line="360" w:lineRule="auto"/>
        <w:ind w:left="426" w:hanging="426"/>
        <w:jc w:val="both"/>
        <w:rPr>
          <w:rFonts w:asciiTheme="majorBidi" w:hAnsiTheme="majorBidi" w:cstheme="majorBidi"/>
        </w:rPr>
      </w:pPr>
      <w:r w:rsidRPr="007653FE">
        <w:rPr>
          <w:rFonts w:asciiTheme="majorBidi" w:hAnsiTheme="majorBidi" w:cstheme="majorBidi"/>
        </w:rPr>
        <w:lastRenderedPageBreak/>
        <w:t xml:space="preserve">iii.  Transfer melalui ATM Kemudian ada juga proses transfer uang dimana pendelegasian untuk mengirimkan uang, tidak secara langsung uangnya diberikan dari Al-Muwakkil kepada bank sebagai Al-Wakil. Dalam skema ini, Nasabah Al-Muwakkil meminta bank untuk mendebet rekening tabungannya, dan kemudian meminta bank untuk menambahkan di rekening nasabah yang dituju sebesar pengurangan pada rekeningnya sendiri. Yang sangat sering terjadi saat ini adalah proses yang ketiga ini, dimana nasabah bisa melakukan transfer sendiri melalui mesin ATM. Berikut adalah proses pentransferan uang untuk skema ini: </w:t>
      </w:r>
    </w:p>
    <w:p w14:paraId="7497465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77EEC9DB"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b. LETTER OF CREDIT IMPOR  </w:t>
      </w:r>
    </w:p>
    <w:p w14:paraId="1EC2C64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Akad untuk transaksi Letter of Credit Import Syariah ini menggunakan akad Wakalah Bil Ujrah. Hal ini sesuai dengan Fatwa Dewan Syariah Nasional Nomor: 34/DSN-MUI/IX/2002. Akad Wakalah bil Ujrah ini memiliki definisi dimana nasabah memberikan kuasa kepada bank dengan imbalan pemberian ujrah atau fee. Namun ada beberapa modifikasi dalam akad ini sesuai dengan sutuasi yang terjadi. </w:t>
      </w:r>
    </w:p>
    <w:p w14:paraId="1B5A02E8"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 Akad Wakalah bil Ujrah </w:t>
      </w:r>
    </w:p>
    <w:p w14:paraId="36178766" w14:textId="77777777" w:rsidR="00175AA1"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Importir harus memiliki dana pada bank sebesar harga pembayaran barang yang diimpor. </w:t>
      </w:r>
    </w:p>
    <w:p w14:paraId="74C153EB" w14:textId="42E714D8"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Importir dan Bank melakukan akad Wakalah bil Ujrah untuk pengurusan dokumen-dokumen transaksi impor. </w:t>
      </w:r>
    </w:p>
    <w:p w14:paraId="37BD537C" w14:textId="77777777"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Besar ujrah harus disepakati diawal dan dinyatakan dalam bentuk nominal, bukan dalam bentuk prosentase.   </w:t>
      </w:r>
    </w:p>
    <w:p w14:paraId="6531370A" w14:textId="0DE75BE5"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 Akad Wakalah bil Ujrah dan Qardh </w:t>
      </w:r>
    </w:p>
    <w:p w14:paraId="7D94E987"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Importir tidak memiliki dana cukup pada bank untuk pembayaran harga barang yang diimpor. </w:t>
      </w:r>
    </w:p>
    <w:p w14:paraId="45A9C4E8"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Importir dan Bank melakukan akad Wakalah bil Ujrah untuk pengurusan dokumen-dokumen transaksi impor. </w:t>
      </w:r>
    </w:p>
    <w:p w14:paraId="51D6552A"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Besar ujrah harus disepakati di awal dan dinyatakan dalam bentuk nominal, bukan dalam bentuk prosentase. </w:t>
      </w:r>
    </w:p>
    <w:p w14:paraId="6787810D" w14:textId="1CF3D8F1"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4. Bank memberikan dana talangan (qardh) kepada importir untuk pelunasan pembayaran barang impor. </w:t>
      </w:r>
    </w:p>
    <w:p w14:paraId="226C7FE2"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iii. Akad Wakalah bil Ujrah dan Mudharabah </w:t>
      </w:r>
    </w:p>
    <w:p w14:paraId="7379E195"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Nasabah melakukan akad wakalah bil ujrah kepada bank untuk melakukan pengurusan dokumen dan pembayaran. </w:t>
      </w:r>
    </w:p>
    <w:p w14:paraId="49EA7C61" w14:textId="32C610A9"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Bank dan importir melakukan akad Mudharabah, dimana bank bertindak selaku shahibul mal menyerahkan modal kepada importir sebesar harga barang yang diimpor. </w:t>
      </w:r>
    </w:p>
    <w:p w14:paraId="3C1D9958"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iv. Akad Wakalah bil Ujrah dan Hiwalah </w:t>
      </w:r>
    </w:p>
    <w:p w14:paraId="44DC8C78"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Importir tidak memiliki dana cukup pada bank untuk pembayaran harga barang yang diimpor.  </w:t>
      </w:r>
    </w:p>
    <w:p w14:paraId="6249776D"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Importir dan Bank melakukan akad Wakalah untuk pengurusan dokumendokumen transaksi impor. </w:t>
      </w:r>
    </w:p>
    <w:p w14:paraId="7B7499C5" w14:textId="77777777" w:rsidR="00F5399B"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Besar ujrah harus disepakati di awal dan dinyatakan dalam bentuk nominal, bukan dalam bentuk presentase.  </w:t>
      </w:r>
    </w:p>
    <w:p w14:paraId="06964C73" w14:textId="37776BF0"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lastRenderedPageBreak/>
        <w:t xml:space="preserve">4. Hutang kepada eksportir dialihkan oleh importir menjadi hutang kepada Bank dengan meminta bank membayar kepada eksportir senilai barang yang diimpor. </w:t>
      </w:r>
    </w:p>
    <w:p w14:paraId="6F76168E"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c.  Letter of Credit Ekspor  </w:t>
      </w:r>
    </w:p>
    <w:p w14:paraId="204C2FC3"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Akad untuk transaksi Letter of Credit Eksport Syariah ini menggunakan akad Wakalah. Hal ini sesuai dengan Fatwa Dewan Syariah Nasional Nomor: 35/DSN-MUI/IX/2002. Akad Wakalah ini memiliki definisi dimana bank menerbitkan surat pernyataan akan membayar kepada eksportir untuk memfasilitasi perdagangan eksport. Namun ada beberapa modifikasi dalam akad ini sesuai dengan sutuasi yang terjadi. </w:t>
      </w:r>
    </w:p>
    <w:p w14:paraId="6018BE7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1) Akad Wakalah bil Ujrah </w:t>
      </w:r>
    </w:p>
    <w:p w14:paraId="39BF7ABD" w14:textId="77777777" w:rsidR="00D92DEE" w:rsidRPr="007653FE" w:rsidRDefault="00F5399B"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1</w:t>
      </w:r>
      <w:r w:rsidR="00C40255" w:rsidRPr="007653FE">
        <w:rPr>
          <w:rFonts w:asciiTheme="majorBidi" w:hAnsiTheme="majorBidi" w:cstheme="majorBidi"/>
        </w:rPr>
        <w:t xml:space="preserve">. Bank melakukan pengurusan dokumen-dokumen ekspor.  </w:t>
      </w:r>
    </w:p>
    <w:p w14:paraId="3D4158DA" w14:textId="77777777" w:rsidR="00175AA1"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Bank melakukan penagihan (collection) kepada bank penerbit L/C (issuing bank), selanjutnya dibayarkan kepada eksportir setelah dikurangi ujrah.  </w:t>
      </w:r>
    </w:p>
    <w:p w14:paraId="23828855" w14:textId="7178AAE7"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Besar ujrah harus disepakati di awal dan dinyatakan dalam bentuk nominal, bukan dalam prosentase. </w:t>
      </w:r>
    </w:p>
    <w:p w14:paraId="6544A73F" w14:textId="567FFD9B"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2) Akad Wakalah bil Ujrah dan Qardh  </w:t>
      </w:r>
    </w:p>
    <w:p w14:paraId="646B1AD6"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Bank melakukan pengurusan dokumen-dokumen ekspor. </w:t>
      </w:r>
    </w:p>
    <w:p w14:paraId="7B376E65"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Bank melakukan penagihan (collection) kepada bank penerbit L/C (issuing bank). </w:t>
      </w:r>
    </w:p>
    <w:p w14:paraId="5B437C90"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Bank memberikan dana talangan (Qardh) kepada nasabah eksportir sebesar harga barang ekspor. </w:t>
      </w:r>
    </w:p>
    <w:p w14:paraId="1203953F"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4. Besar ujrah harus disepakati di awal dan dinyatakan dalam bentuk nominal, bukan dalam bentuk presentase. </w:t>
      </w:r>
    </w:p>
    <w:p w14:paraId="1001C91F" w14:textId="470E7DF9"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5. Pembayaran ujrah dapat diambil dari dana talangan sesuai kesepakatan dalam akad. </w:t>
      </w:r>
    </w:p>
    <w:p w14:paraId="2F8D5725" w14:textId="77777777"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6. Antara akad Wakalah bil Ujrah dan akad Qardh, tidak dibolehkan adanya keterkaitan (ta’alluq). </w:t>
      </w:r>
    </w:p>
    <w:p w14:paraId="04618937" w14:textId="2E8158EC"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3) Akad Wakalah bil Ujrah dan Mudharabah  </w:t>
      </w:r>
    </w:p>
    <w:p w14:paraId="6EE1EDEE"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1. Bank memberikan kepada eksportir seluruh dana yang dibutuhkan dalam proses produksi barang ekspor yang dipesan oleh importir. </w:t>
      </w:r>
    </w:p>
    <w:p w14:paraId="604746B7"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2. Bank melakukan pengurusan dokumen-dokumen ekspor. </w:t>
      </w:r>
    </w:p>
    <w:p w14:paraId="65326EE8"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3. Bank melakukan penagihan (collection) kepada bank penerbit L/C (issuing bank). </w:t>
      </w:r>
    </w:p>
    <w:p w14:paraId="13FC90F2" w14:textId="77777777"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4. Pembayaran oleh bank penerbit L/C dapat dilakukan pada saat dokumen diterima (at sight) atau pada saat jatuh tempo (usance).</w:t>
      </w:r>
    </w:p>
    <w:p w14:paraId="4FFEEB28" w14:textId="5B515806" w:rsidR="00D92DEE"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5. Pembayaran dari bank penerbit L/C (issuing bank) dapat digunakan untuk Pembayaran ujrah, pengembalian dana mudharabah, dan pembayaran bagi hasil. </w:t>
      </w:r>
    </w:p>
    <w:p w14:paraId="3692BFAD" w14:textId="5AD59D43" w:rsidR="00C40255" w:rsidRPr="007653FE" w:rsidRDefault="00C40255" w:rsidP="00175AA1">
      <w:pPr>
        <w:spacing w:after="0" w:line="360" w:lineRule="auto"/>
        <w:ind w:left="426" w:hanging="284"/>
        <w:jc w:val="both"/>
        <w:rPr>
          <w:rFonts w:asciiTheme="majorBidi" w:hAnsiTheme="majorBidi" w:cstheme="majorBidi"/>
        </w:rPr>
      </w:pPr>
      <w:r w:rsidRPr="007653FE">
        <w:rPr>
          <w:rFonts w:asciiTheme="majorBidi" w:hAnsiTheme="majorBidi" w:cstheme="majorBidi"/>
        </w:rPr>
        <w:t xml:space="preserve">6. Besar ujrah harus disepakati di awal dan dinyatakan dalam bentuk nominal, bukan dalam bentuk presentase. </w:t>
      </w:r>
    </w:p>
    <w:p w14:paraId="6C1E081F" w14:textId="2A26AC02"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c. Investasi Reksadana Syariah  </w:t>
      </w:r>
    </w:p>
    <w:p w14:paraId="572A8BD1" w14:textId="77777777" w:rsidR="00C40255" w:rsidRPr="007653FE" w:rsidRDefault="00C40255" w:rsidP="00175AA1">
      <w:pPr>
        <w:spacing w:after="0" w:line="360" w:lineRule="auto"/>
        <w:ind w:left="284"/>
        <w:jc w:val="both"/>
        <w:rPr>
          <w:rFonts w:asciiTheme="majorBidi" w:hAnsiTheme="majorBidi" w:cstheme="majorBidi"/>
        </w:rPr>
      </w:pPr>
      <w:r w:rsidRPr="007653FE">
        <w:rPr>
          <w:rFonts w:asciiTheme="majorBidi" w:hAnsiTheme="majorBidi" w:cstheme="majorBidi"/>
        </w:rPr>
        <w:t xml:space="preserve">Akad untuk transaksi Investasi Reksadana Syariah ini menggunakan akad Wakalah dan Mudharabah. Hal ini sesuai dengan Fatwa Dewan Syariah Nasional Nomor: 20/DSN-MUI/IV/2001. </w:t>
      </w:r>
      <w:r w:rsidRPr="007653FE">
        <w:rPr>
          <w:rFonts w:asciiTheme="majorBidi" w:hAnsiTheme="majorBidi" w:cstheme="majorBidi"/>
        </w:rPr>
        <w:lastRenderedPageBreak/>
        <w:t xml:space="preserve">Akad Wakalah ini memiliki definisi dimana pemilik modal memberikan kuasa kepada manajer investasi agar memiliki kewenangan untuk menginvestasikan dana dari pemilik modal.  </w:t>
      </w:r>
    </w:p>
    <w:p w14:paraId="1B537C5B" w14:textId="77777777"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d. Pembiayaan Rekening Koran Syariah  </w:t>
      </w:r>
    </w:p>
    <w:p w14:paraId="6CD67BEF" w14:textId="77777777" w:rsidR="00C40255" w:rsidRPr="007653FE" w:rsidRDefault="00C40255" w:rsidP="00175AA1">
      <w:pPr>
        <w:spacing w:after="0" w:line="360" w:lineRule="auto"/>
        <w:ind w:left="284"/>
        <w:jc w:val="both"/>
        <w:rPr>
          <w:rFonts w:asciiTheme="majorBidi" w:hAnsiTheme="majorBidi" w:cstheme="majorBidi"/>
        </w:rPr>
      </w:pPr>
      <w:r w:rsidRPr="007653FE">
        <w:rPr>
          <w:rFonts w:asciiTheme="majorBidi" w:hAnsiTheme="majorBidi" w:cstheme="majorBidi"/>
        </w:rPr>
        <w:t xml:space="preserve">Akad untuk transaksi pembiayaan rekening koran syariah ini menggunakan akad Wakalah. Hal ini sesuai dengan Fatwa Dewan Syariah Nasional Nomor: 30/DSN/VI/2002. Akad Wakalah ini memiliki definisi dimana bank memberikan kuasa kepada nasabah untuk melakukan transaksi yang diperlukan. </w:t>
      </w:r>
    </w:p>
    <w:p w14:paraId="5FE65B65" w14:textId="77777777"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e. Asuransi Syariah  </w:t>
      </w:r>
    </w:p>
    <w:p w14:paraId="234D1D37" w14:textId="77777777" w:rsidR="00C40255" w:rsidRPr="007653FE" w:rsidRDefault="00C40255" w:rsidP="00175AA1">
      <w:pPr>
        <w:spacing w:after="0" w:line="360" w:lineRule="auto"/>
        <w:ind w:left="284"/>
        <w:jc w:val="both"/>
        <w:rPr>
          <w:rFonts w:asciiTheme="majorBidi" w:hAnsiTheme="majorBidi" w:cstheme="majorBidi"/>
        </w:rPr>
      </w:pPr>
      <w:r w:rsidRPr="007653FE">
        <w:rPr>
          <w:rFonts w:asciiTheme="majorBidi" w:hAnsiTheme="majorBidi" w:cstheme="majorBidi"/>
        </w:rPr>
        <w:t xml:space="preserve">Akad untuk Asuransi syariah ini menggunakan akad Wakalah bil Ujrah. Hal ini sesuai dengan Fatwa Dewan Syariah Nasional Nomor: 52/DSNMUI/III/2006. Akad Wakalah bil Ujrah ini memiliki definisi dimana pemegang polis memberikan kuasa kepada pihak asuransi untuk menyimpannya dan menginvestasikan premi yang dibatyarkan ke dalam tabungan maupun ke dalam produk investasi seperti sukuk, saham dan reksadana syariah. </w:t>
      </w:r>
    </w:p>
    <w:p w14:paraId="5A37A0DA" w14:textId="7367631B" w:rsidR="00C40255" w:rsidRPr="007653FE" w:rsidRDefault="00C40255" w:rsidP="00175AA1">
      <w:pPr>
        <w:spacing w:after="0" w:line="360" w:lineRule="auto"/>
        <w:jc w:val="both"/>
        <w:rPr>
          <w:rFonts w:asciiTheme="majorBidi" w:hAnsiTheme="majorBidi" w:cstheme="majorBidi"/>
        </w:rPr>
      </w:pPr>
      <w:r w:rsidRPr="007653FE">
        <w:rPr>
          <w:rFonts w:asciiTheme="majorBidi" w:hAnsiTheme="majorBidi" w:cstheme="majorBidi"/>
        </w:rPr>
        <w:t xml:space="preserve"> Dalam skema ini, pihak asuransi berperan sebagai Al-Wakil dan pemegang polis sebagai Al-Muwakil. </w:t>
      </w:r>
    </w:p>
    <w:p w14:paraId="2322A51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3CDD2FD5" w14:textId="3A68718A"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VII. BERAKHIRNYA WAKALAH </w:t>
      </w:r>
    </w:p>
    <w:p w14:paraId="4444986B" w14:textId="4CE11ECC" w:rsidR="00C40255" w:rsidRPr="007653FE" w:rsidRDefault="00C40255" w:rsidP="00175AA1">
      <w:pPr>
        <w:spacing w:after="0" w:line="360" w:lineRule="auto"/>
        <w:jc w:val="both"/>
        <w:rPr>
          <w:rFonts w:asciiTheme="majorBidi" w:hAnsiTheme="majorBidi" w:cstheme="majorBidi"/>
        </w:rPr>
      </w:pPr>
      <w:r w:rsidRPr="007653FE">
        <w:rPr>
          <w:rFonts w:asciiTheme="majorBidi" w:hAnsiTheme="majorBidi" w:cstheme="majorBidi"/>
        </w:rPr>
        <w:t xml:space="preserve"> Yang menyebabkan Wakalah menjadi batal atau berakhir adalah: </w:t>
      </w:r>
    </w:p>
    <w:p w14:paraId="41BE04B4" w14:textId="77777777" w:rsidR="00175AA1"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a. Bila salah satu pihak yang berakad Wakalah itu gila.  </w:t>
      </w:r>
    </w:p>
    <w:p w14:paraId="3AEF33B7" w14:textId="77777777" w:rsidR="00175AA1"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b. Bila maksud yang terkandung dalam akad Wakalah sudah selesai pelaksanaannya atau dihentikan.  </w:t>
      </w:r>
    </w:p>
    <w:p w14:paraId="45AE0C7A" w14:textId="412170BF" w:rsidR="00175AA1"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c. Diputuskannya Wakalah tersebut oleh salah satu pihak yang berWakalah baik pihak pemberi kuasa ataupun pihak yang menerima kuasa.  </w:t>
      </w:r>
    </w:p>
    <w:p w14:paraId="1698158B" w14:textId="31C74BA7"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d. Hilangnya kekuasaan atau hak pemberi kuasa atau sesuatu obyek yang dikuasakan.  </w:t>
      </w:r>
    </w:p>
    <w:p w14:paraId="38A3D170" w14:textId="77777777" w:rsidR="007909B7" w:rsidRPr="007653FE" w:rsidRDefault="007909B7" w:rsidP="007653FE">
      <w:pPr>
        <w:spacing w:after="0" w:line="360" w:lineRule="auto"/>
        <w:jc w:val="both"/>
        <w:rPr>
          <w:rFonts w:asciiTheme="majorBidi" w:hAnsiTheme="majorBidi" w:cstheme="majorBidi"/>
        </w:rPr>
      </w:pPr>
    </w:p>
    <w:p w14:paraId="105352BE" w14:textId="53D8A0F6"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KAFALAH </w:t>
      </w:r>
    </w:p>
    <w:p w14:paraId="39FC7596"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  PENGERTIAN </w:t>
      </w:r>
    </w:p>
    <w:p w14:paraId="66EC52FC"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Dalam pengertian bahasa kafalah berarti adh dhamman (jaminan), sedangkan menurut pengertian syara’ kafalah adalah proses penggabungan tanggungan kafiil menjadi tanggungan ashiil dalam tuntutan/permintaan dengan materi sama atau hutang, atau barang atau pekerjaan  </w:t>
      </w:r>
    </w:p>
    <w:p w14:paraId="13387793"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784FF6B3" w14:textId="446C8C8E"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     PENDAPAT ULAMA </w:t>
      </w:r>
    </w:p>
    <w:p w14:paraId="6A09446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Pengertian Kafalah menurut beberapa para ulama adalah sebagai berikut: </w:t>
      </w:r>
    </w:p>
    <w:p w14:paraId="48D060F3" w14:textId="7D241919" w:rsidR="007909B7" w:rsidRPr="007653FE" w:rsidRDefault="00C40255" w:rsidP="007653FE">
      <w:pPr>
        <w:pStyle w:val="ListParagraph"/>
        <w:numPr>
          <w:ilvl w:val="0"/>
          <w:numId w:val="1"/>
        </w:num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Mazhab Hanafi  </w:t>
      </w:r>
    </w:p>
    <w:p w14:paraId="52A1C43C" w14:textId="77777777" w:rsidR="007909B7" w:rsidRPr="007653FE" w:rsidRDefault="00C40255" w:rsidP="007653FE">
      <w:pPr>
        <w:spacing w:after="0" w:line="360" w:lineRule="auto"/>
        <w:ind w:left="360"/>
        <w:jc w:val="both"/>
        <w:rPr>
          <w:rFonts w:asciiTheme="majorBidi" w:hAnsiTheme="majorBidi" w:cstheme="majorBidi"/>
        </w:rPr>
      </w:pPr>
      <w:r w:rsidRPr="007653FE">
        <w:rPr>
          <w:rFonts w:asciiTheme="majorBidi" w:hAnsiTheme="majorBidi" w:cstheme="majorBidi"/>
        </w:rPr>
        <w:t xml:space="preserve">• Menggabungkan dzimah dengan dzimah yang lain dalam penagihan, dengan jiwa, utang, atau zat benda. </w:t>
      </w:r>
    </w:p>
    <w:p w14:paraId="5793027B" w14:textId="4A4EF88B" w:rsidR="00C40255" w:rsidRPr="007653FE" w:rsidRDefault="00C40255" w:rsidP="007653FE">
      <w:pPr>
        <w:spacing w:after="0" w:line="360" w:lineRule="auto"/>
        <w:ind w:left="360"/>
        <w:jc w:val="both"/>
        <w:rPr>
          <w:rFonts w:asciiTheme="majorBidi" w:hAnsiTheme="majorBidi" w:cstheme="majorBidi"/>
        </w:rPr>
      </w:pPr>
      <w:r w:rsidRPr="007653FE">
        <w:rPr>
          <w:rFonts w:asciiTheme="majorBidi" w:hAnsiTheme="majorBidi" w:cstheme="majorBidi"/>
        </w:rPr>
        <w:t xml:space="preserve">• Menggabungkan dzimah kepada dzimah yang lain dalam pokok (asal) utang  </w:t>
      </w:r>
    </w:p>
    <w:p w14:paraId="62AB9E1B" w14:textId="3EBD2F76"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lastRenderedPageBreak/>
        <w:t xml:space="preserve"> 2. Mahzab Maliki  “Orang yang mempunyai hak mengerjakan tanggungan pemberi beban serta bebannya sendiri yang disatukan, baik menanggung pekerjaan yang sesuai (sama) maupun pekerjaan yang berbeda” </w:t>
      </w:r>
    </w:p>
    <w:p w14:paraId="0207C155" w14:textId="22F2268A"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3. Menurut Mahzab Hambali  “Iltizam sesuatu yang diwajibkan kepada orang lain serta kekekalan benda tersebut yang dibebankan atau iltizam orang yang mempunyai hak menghadirkan dua harta (pemiliknya) kepada orang yang mempunyai hak” </w:t>
      </w:r>
    </w:p>
    <w:p w14:paraId="0A802E41" w14:textId="7AD28599" w:rsidR="00C40255" w:rsidRPr="007653FE" w:rsidRDefault="00C40255" w:rsidP="00175AA1">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4. Mahzab Syafi’I, al-kafalah   “Akad yang menetapkan iltizam hak yang tetap pada tanggungan (beban) yang lain atau menghadirkan zat benda yang dibebankan atau menghadirkan badan oleh orang yang berhak menghadirkannya”. </w:t>
      </w:r>
    </w:p>
    <w:p w14:paraId="104B5BD8" w14:textId="4B312244"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Kafalah adalah penjaminan yang diberikan oleh penanggung (kafiil) kepada pihak ketiga untuk memenuhi kewajiban pihak kedua atau yang ditanggung (makful 'anhu, ashil) atau mengalihkan tanggung jawab seseorang yang dijamin dengan berpegang pada tanggung jawab orang lain sebagai penjamin. Pihak penjamin bisa perorang maupun institusi tertentu. </w:t>
      </w:r>
    </w:p>
    <w:p w14:paraId="6EDAF3D6" w14:textId="36FC5C60"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60C94889"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III. DASAR HUKUM KAFALAH </w:t>
      </w:r>
    </w:p>
    <w:p w14:paraId="3AE776D4" w14:textId="0A70A845"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Dalam hukum Islam, seseorang diperkenankan mendelegasikan suatu tindakan tertentu kepada orang lain yang mana orang lain tersebut bertindak atas nama pemberi kuasa atau yang mewakilkan sepanjang kegiatan yang didelegasikan diperkenankan oleh agama. Dalil yang dipergunakan, antara lain adalah : </w:t>
      </w:r>
    </w:p>
    <w:p w14:paraId="43270C75" w14:textId="1EF406EE"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a. AL-QUR’AN: </w:t>
      </w:r>
    </w:p>
    <w:p w14:paraId="55B7E591" w14:textId="1A68BE14" w:rsidR="00C40255" w:rsidRPr="007653FE" w:rsidRDefault="00C40255" w:rsidP="0012083E">
      <w:pPr>
        <w:spacing w:after="0" w:line="360" w:lineRule="auto"/>
        <w:ind w:left="284"/>
        <w:jc w:val="both"/>
        <w:rPr>
          <w:rFonts w:asciiTheme="majorBidi" w:hAnsiTheme="majorBidi" w:cstheme="majorBidi"/>
        </w:rPr>
      </w:pPr>
      <w:r w:rsidRPr="007653FE">
        <w:rPr>
          <w:rFonts w:asciiTheme="majorBidi" w:hAnsiTheme="majorBidi" w:cstheme="majorBidi"/>
        </w:rPr>
        <w:t xml:space="preserve"> Penyeru – penyeru itu berkata : Kami kehilangan piala raja, dan siapa yang dapat mengembalikannya akan memperoleh bahan makanan ( seberat ) beban unta dan aku menjamin terhadapnya (QS. Yusuf : 72). Tolong menolonglah kamu dalam (mengerjakan) kebajikan dan taqwa, dan janganlah tolong-menolong dalam (mengerjakan) dosa dan pelanggaran.”  (QS. al-Ma’idah : 2) </w:t>
      </w:r>
    </w:p>
    <w:p w14:paraId="054468D1" w14:textId="1E1EC3C6" w:rsidR="00C40255" w:rsidRPr="007653FE" w:rsidRDefault="00C40255" w:rsidP="0012083E">
      <w:pPr>
        <w:spacing w:after="0" w:line="360" w:lineRule="auto"/>
        <w:jc w:val="both"/>
        <w:rPr>
          <w:rFonts w:asciiTheme="majorBidi" w:hAnsiTheme="majorBidi" w:cstheme="majorBidi"/>
        </w:rPr>
      </w:pPr>
      <w:r w:rsidRPr="007653FE">
        <w:rPr>
          <w:rFonts w:asciiTheme="majorBidi" w:hAnsiTheme="majorBidi" w:cstheme="majorBidi"/>
        </w:rPr>
        <w:t xml:space="preserve"> b. AL-HADITS:  </w:t>
      </w:r>
    </w:p>
    <w:p w14:paraId="2C75DFFC" w14:textId="77777777" w:rsidR="00C40255" w:rsidRPr="007653FE" w:rsidRDefault="00C40255" w:rsidP="0012083E">
      <w:pPr>
        <w:spacing w:after="0" w:line="360" w:lineRule="auto"/>
        <w:ind w:left="284"/>
        <w:jc w:val="both"/>
        <w:rPr>
          <w:rFonts w:asciiTheme="majorBidi" w:hAnsiTheme="majorBidi" w:cstheme="majorBidi"/>
        </w:rPr>
      </w:pPr>
      <w:r w:rsidRPr="007653FE">
        <w:rPr>
          <w:rFonts w:asciiTheme="majorBidi" w:hAnsiTheme="majorBidi" w:cstheme="majorBidi"/>
        </w:rPr>
        <w:t xml:space="preserve">Hadis Nabi riwayat Bukhari: “Telah dihadapkan kepada Rasulullah SAW jenazah seorang laki-laki untuk disalatkan. Rasulullah saw bertanya, ‘Apakah ia mempunyai hutang?’ Sahabat menjawab, ‘Tidak’. Maka, beliau mensalatkannya. Kemudian dihadapkan lagi jenazah lain, Rasulullah pun bertanya, ‘Apakah ia mempunyai hutang?’ Sahabat menjawab. ‘Ya’. Rasulullah berkata, ‘Salatkanlah temanmu itu’ (beliau sendiri tidak mau mensalatkannya). Lalu Abu Qatadah berkata, ‘Saya menjamin hutangnya, ya Rasulullah’. Maka Rasulullah pun menshalatkan jenazah tersebut.” (HR. Bukhari dari Salamah bin Akwa’).  </w:t>
      </w:r>
    </w:p>
    <w:p w14:paraId="411E9A04"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4E0772A1"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Hadis Nabi riwayat Tirmidzi dari Amr bin Auf: “Perdamaian dapat dilakukan di antara kaum muslimin, kecuali perdamaian yang mengharamkan yang halal atau menghalalkan yang haram; dan kaum muslimin terikat dengan syarat-syarat mereka kecuali syarat yang mengharamkan yang halal atau menghalalkan yang haram.”.  </w:t>
      </w:r>
    </w:p>
    <w:p w14:paraId="0EC568E7"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lastRenderedPageBreak/>
        <w:t xml:space="preserve"> </w:t>
      </w:r>
    </w:p>
    <w:p w14:paraId="6F559228" w14:textId="5FC9F2E5"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IV. RUKUN DAN SYARAT-SYARAT DALAM KAFALAH </w:t>
      </w:r>
    </w:p>
    <w:p w14:paraId="7E1FD8CE" w14:textId="47830355" w:rsidR="00C40255" w:rsidRPr="007653FE" w:rsidRDefault="00C40255" w:rsidP="0012083E">
      <w:pPr>
        <w:spacing w:after="0" w:line="360" w:lineRule="auto"/>
        <w:jc w:val="both"/>
        <w:rPr>
          <w:rFonts w:asciiTheme="majorBidi" w:hAnsiTheme="majorBidi" w:cstheme="majorBidi"/>
        </w:rPr>
      </w:pPr>
      <w:r w:rsidRPr="007653FE">
        <w:rPr>
          <w:rFonts w:asciiTheme="majorBidi" w:hAnsiTheme="majorBidi" w:cstheme="majorBidi"/>
        </w:rPr>
        <w:t xml:space="preserve"> Menurut kelompok Hanafiah, rukun Kafalah itu hanya ijab qabul. Ijab merupakan pernyataan menjamin sesuatu dari pihak yang memberi jaminan (kafil) dan qabul adalah penerimaan jaminan dari pihak yang diberi jaminan (Madmun lah) tanpa harus terkait dengan menggunakan sesuatu lafaz tertentu.   Menurut Jumhur ulama tidak sependapat dengan pandangan kelompok hanafiah. Mereka berpendirian bahwa rukun dan syarat Kafalah itu adalah sebagai berikut: </w:t>
      </w:r>
    </w:p>
    <w:p w14:paraId="5D55313F" w14:textId="102CFCDC" w:rsidR="00C9348A" w:rsidRPr="007653FE" w:rsidRDefault="00C40255" w:rsidP="007653FE">
      <w:pPr>
        <w:spacing w:after="0" w:line="360" w:lineRule="auto"/>
        <w:ind w:left="142" w:hanging="142"/>
        <w:jc w:val="both"/>
        <w:rPr>
          <w:rFonts w:asciiTheme="majorBidi" w:hAnsiTheme="majorBidi" w:cstheme="majorBidi"/>
        </w:rPr>
      </w:pPr>
      <w:r w:rsidRPr="007653FE">
        <w:rPr>
          <w:rFonts w:asciiTheme="majorBidi" w:hAnsiTheme="majorBidi" w:cstheme="majorBidi"/>
        </w:rPr>
        <w:t xml:space="preserve">o Dhamin, kafil, atau zaim, yaitu orang yang menjamin dimana ia disyaratkan sudah baligh, berakal, tidak dicegah membelanjakan hartanya(mahjur) dan dilakukan dengan sekehendak sendiri  </w:t>
      </w:r>
    </w:p>
    <w:p w14:paraId="7FFD0D54" w14:textId="77777777" w:rsidR="00C9348A" w:rsidRPr="007653FE" w:rsidRDefault="00C40255" w:rsidP="007653FE">
      <w:pPr>
        <w:spacing w:after="0" w:line="360" w:lineRule="auto"/>
        <w:ind w:left="142" w:hanging="142"/>
        <w:jc w:val="both"/>
        <w:rPr>
          <w:rFonts w:asciiTheme="majorBidi" w:hAnsiTheme="majorBidi" w:cstheme="majorBidi"/>
        </w:rPr>
      </w:pPr>
      <w:r w:rsidRPr="007653FE">
        <w:rPr>
          <w:rFonts w:asciiTheme="majorBidi" w:hAnsiTheme="majorBidi" w:cstheme="majorBidi"/>
        </w:rPr>
        <w:t xml:space="preserve">o Madmun lah, yaitu orang yang berpiutang, syaratnya ialah bahwa yang berpiutang diketahui oleh orang yang menjamin. Madmun lah disebut juga makful lah, madmun lah disyaratkan dikenal oleh penjamin karena manusia tidak sama dalam hal tuntutan, hal ini dilakukan demi kemudahan dan kedisiplinan. </w:t>
      </w:r>
    </w:p>
    <w:p w14:paraId="44CEE2B2" w14:textId="71779F4B" w:rsidR="00C9348A" w:rsidRPr="007653FE" w:rsidRDefault="00C40255" w:rsidP="007653FE">
      <w:pPr>
        <w:spacing w:after="0" w:line="360" w:lineRule="auto"/>
        <w:ind w:left="142" w:hanging="142"/>
        <w:jc w:val="both"/>
        <w:rPr>
          <w:rFonts w:asciiTheme="majorBidi" w:hAnsiTheme="majorBidi" w:cstheme="majorBidi"/>
        </w:rPr>
      </w:pPr>
      <w:r w:rsidRPr="007653FE">
        <w:rPr>
          <w:rFonts w:asciiTheme="majorBidi" w:hAnsiTheme="majorBidi" w:cstheme="majorBidi"/>
        </w:rPr>
        <w:t>o Madmun ‘anhu atau makful ‘anhu</w:t>
      </w:r>
      <w:r w:rsidR="00C9348A" w:rsidRPr="007653FE">
        <w:rPr>
          <w:rFonts w:asciiTheme="majorBidi" w:hAnsiTheme="majorBidi" w:cstheme="majorBidi"/>
        </w:rPr>
        <w:t xml:space="preserve"> adalah orang yang berutang.</w:t>
      </w:r>
    </w:p>
    <w:p w14:paraId="2E742DAD" w14:textId="1526E507" w:rsidR="00C40255" w:rsidRPr="007653FE" w:rsidRDefault="00C40255" w:rsidP="007653FE">
      <w:pPr>
        <w:spacing w:after="0" w:line="360" w:lineRule="auto"/>
        <w:ind w:left="142" w:hanging="142"/>
        <w:jc w:val="both"/>
        <w:rPr>
          <w:rFonts w:asciiTheme="majorBidi" w:hAnsiTheme="majorBidi" w:cstheme="majorBidi"/>
        </w:rPr>
      </w:pPr>
      <w:r w:rsidRPr="007653FE">
        <w:rPr>
          <w:rFonts w:asciiTheme="majorBidi" w:hAnsiTheme="majorBidi" w:cstheme="majorBidi"/>
        </w:rPr>
        <w:t xml:space="preserve">o Madmun bih atau makful bih adalah utang, disyaratkan pada makful bih dapat diketahui dan tetap keadaannya, baik sudah tetap maupun akan tetap. o Lafadz, disyaratkan keadaan lafadz itu berarti menjamin, tidak digantungkan kepada sesuatu dan tidak berarti sementara. </w:t>
      </w:r>
    </w:p>
    <w:p w14:paraId="3A0902B1"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03414A61"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 FATWA MUI KAFALAH </w:t>
      </w:r>
    </w:p>
    <w:p w14:paraId="76616995"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Sebagai dasar akad wakalah Dewan Syari’ah Nasional – Majelis Ulama Indonesia telah mengeluarkan fatwa sebagai berikut : </w:t>
      </w:r>
    </w:p>
    <w:p w14:paraId="1D7A0DDB" w14:textId="6E723A23" w:rsidR="00C9348A" w:rsidRPr="007653FE" w:rsidRDefault="00C40255" w:rsidP="007653FE">
      <w:pPr>
        <w:pStyle w:val="ListParagraph"/>
        <w:numPr>
          <w:ilvl w:val="0"/>
          <w:numId w:val="2"/>
        </w:numPr>
        <w:spacing w:after="0" w:line="360" w:lineRule="auto"/>
        <w:jc w:val="both"/>
        <w:rPr>
          <w:rFonts w:asciiTheme="majorBidi" w:hAnsiTheme="majorBidi" w:cstheme="majorBidi"/>
        </w:rPr>
      </w:pPr>
      <w:r w:rsidRPr="007653FE">
        <w:rPr>
          <w:rFonts w:asciiTheme="majorBidi" w:hAnsiTheme="majorBidi" w:cstheme="majorBidi"/>
        </w:rPr>
        <w:t xml:space="preserve">Ketentuan Umum Kafalah:  </w:t>
      </w:r>
    </w:p>
    <w:p w14:paraId="7D6A684E" w14:textId="77777777"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Pernyataan ijab dan qabul harus dinyatakan oleh para pihak untuk menunjukkan kehendak mereka dalam mengadakan kontrak (akad).  </w:t>
      </w:r>
    </w:p>
    <w:p w14:paraId="3A3CF285" w14:textId="77777777"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Dalam akad kafalah, penjamin dapat menerima imbalan (fee) sepanjang tidak memberatkan.  </w:t>
      </w:r>
    </w:p>
    <w:p w14:paraId="69FCFCE6" w14:textId="7630691A" w:rsidR="00C40255"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Kafalah dengan imbalan bersifat mengikat dan tidak boleh dibatalkan secara sepihak.  </w:t>
      </w:r>
    </w:p>
    <w:p w14:paraId="08BAE3A9" w14:textId="7537D6F1" w:rsidR="00C9348A" w:rsidRPr="007653FE" w:rsidRDefault="00C40255" w:rsidP="007653FE">
      <w:pPr>
        <w:pStyle w:val="ListParagraph"/>
        <w:numPr>
          <w:ilvl w:val="0"/>
          <w:numId w:val="2"/>
        </w:numPr>
        <w:spacing w:after="0" w:line="360" w:lineRule="auto"/>
        <w:jc w:val="both"/>
        <w:rPr>
          <w:rFonts w:asciiTheme="majorBidi" w:hAnsiTheme="majorBidi" w:cstheme="majorBidi"/>
        </w:rPr>
      </w:pPr>
      <w:r w:rsidRPr="007653FE">
        <w:rPr>
          <w:rFonts w:asciiTheme="majorBidi" w:hAnsiTheme="majorBidi" w:cstheme="majorBidi"/>
        </w:rPr>
        <w:t xml:space="preserve">Rukun dan Syarat Kafalah: </w:t>
      </w:r>
    </w:p>
    <w:p w14:paraId="2030359C" w14:textId="77777777" w:rsidR="00C9348A" w:rsidRPr="007653FE" w:rsidRDefault="00C40255" w:rsidP="007653FE">
      <w:pPr>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Pihak Penjamin (Kafiil) o Baligh (dewasa) dan berakal sehat.  o Berhak penuh untuk melakukan tindakan hukum dalam urusan hartanya dan rela (ridha) dengan tanggungan kafalah tersebut. </w:t>
      </w:r>
    </w:p>
    <w:p w14:paraId="7351C21F" w14:textId="77777777" w:rsidR="00C9348A" w:rsidRPr="007653FE" w:rsidRDefault="00C40255" w:rsidP="007653FE">
      <w:pPr>
        <w:spacing w:after="0" w:line="360" w:lineRule="auto"/>
        <w:ind w:left="851" w:hanging="142"/>
        <w:jc w:val="both"/>
        <w:rPr>
          <w:rFonts w:asciiTheme="majorBidi" w:hAnsiTheme="majorBidi" w:cstheme="majorBidi"/>
        </w:rPr>
      </w:pPr>
      <w:r w:rsidRPr="007653FE">
        <w:rPr>
          <w:rFonts w:asciiTheme="majorBidi" w:hAnsiTheme="majorBidi" w:cstheme="majorBidi"/>
        </w:rPr>
        <w:t>• Pihak Orang yang berhutang (Ashiil, Makfuul ‘anhu)</w:t>
      </w:r>
    </w:p>
    <w:p w14:paraId="3DBB1E68" w14:textId="77777777" w:rsidR="00C9348A" w:rsidRPr="007653FE" w:rsidRDefault="00C40255" w:rsidP="007653FE">
      <w:pPr>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Sanggup menyerahkan tanggungannya (piutang) kepada penjamin </w:t>
      </w:r>
    </w:p>
    <w:p w14:paraId="065BB6B3" w14:textId="4E8A3DCB" w:rsidR="00C40255" w:rsidRPr="007653FE" w:rsidRDefault="00C40255" w:rsidP="007653FE">
      <w:pPr>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Dikenal oleh penjamin. </w:t>
      </w:r>
    </w:p>
    <w:p w14:paraId="1CCBF789" w14:textId="3AD25CC9" w:rsidR="00C9348A" w:rsidRPr="007653FE" w:rsidRDefault="00C40255" w:rsidP="007653FE">
      <w:pPr>
        <w:pStyle w:val="ListParagraph"/>
        <w:numPr>
          <w:ilvl w:val="0"/>
          <w:numId w:val="2"/>
        </w:numPr>
        <w:spacing w:after="0" w:line="360" w:lineRule="auto"/>
        <w:jc w:val="both"/>
        <w:rPr>
          <w:rFonts w:asciiTheme="majorBidi" w:hAnsiTheme="majorBidi" w:cstheme="majorBidi"/>
        </w:rPr>
      </w:pPr>
      <w:r w:rsidRPr="007653FE">
        <w:rPr>
          <w:rFonts w:asciiTheme="majorBidi" w:hAnsiTheme="majorBidi" w:cstheme="majorBidi"/>
        </w:rPr>
        <w:t xml:space="preserve">Pihak Orang yang Berpiutang (Makfuul Lahu)  </w:t>
      </w:r>
    </w:p>
    <w:p w14:paraId="7D7B1028" w14:textId="77777777" w:rsidR="00C9348A" w:rsidRPr="007653FE" w:rsidRDefault="00C40255" w:rsidP="007653FE">
      <w:pPr>
        <w:pStyle w:val="ListParagraph"/>
        <w:spacing w:after="0" w:line="360" w:lineRule="auto"/>
        <w:jc w:val="both"/>
        <w:rPr>
          <w:rFonts w:asciiTheme="majorBidi" w:hAnsiTheme="majorBidi" w:cstheme="majorBidi"/>
        </w:rPr>
      </w:pPr>
      <w:r w:rsidRPr="007653FE">
        <w:rPr>
          <w:rFonts w:asciiTheme="majorBidi" w:hAnsiTheme="majorBidi" w:cstheme="majorBidi"/>
        </w:rPr>
        <w:t xml:space="preserve">• Diketahui identitasnya.  </w:t>
      </w:r>
    </w:p>
    <w:p w14:paraId="150A3ED6" w14:textId="77777777" w:rsidR="00C9348A" w:rsidRPr="007653FE" w:rsidRDefault="00C40255" w:rsidP="007653FE">
      <w:pPr>
        <w:pStyle w:val="ListParagraph"/>
        <w:spacing w:after="0" w:line="360" w:lineRule="auto"/>
        <w:jc w:val="both"/>
        <w:rPr>
          <w:rFonts w:asciiTheme="majorBidi" w:hAnsiTheme="majorBidi" w:cstheme="majorBidi"/>
        </w:rPr>
      </w:pPr>
      <w:r w:rsidRPr="007653FE">
        <w:rPr>
          <w:rFonts w:asciiTheme="majorBidi" w:hAnsiTheme="majorBidi" w:cstheme="majorBidi"/>
        </w:rPr>
        <w:t xml:space="preserve">• Dapat hadir pada waktu akad atau memberikan kuasa.  </w:t>
      </w:r>
    </w:p>
    <w:p w14:paraId="52FF2333" w14:textId="7527DB05" w:rsidR="00C40255" w:rsidRPr="007653FE" w:rsidRDefault="00C40255" w:rsidP="007653FE">
      <w:pPr>
        <w:pStyle w:val="ListParagraph"/>
        <w:spacing w:after="0" w:line="360" w:lineRule="auto"/>
        <w:jc w:val="both"/>
        <w:rPr>
          <w:rFonts w:asciiTheme="majorBidi" w:hAnsiTheme="majorBidi" w:cstheme="majorBidi"/>
        </w:rPr>
      </w:pPr>
      <w:r w:rsidRPr="007653FE">
        <w:rPr>
          <w:rFonts w:asciiTheme="majorBidi" w:hAnsiTheme="majorBidi" w:cstheme="majorBidi"/>
        </w:rPr>
        <w:t xml:space="preserve">• Berakal sehat.  </w:t>
      </w:r>
    </w:p>
    <w:p w14:paraId="141FF077" w14:textId="2858C3DF" w:rsidR="00C9348A" w:rsidRPr="007653FE" w:rsidRDefault="00C40255" w:rsidP="007653FE">
      <w:pPr>
        <w:pStyle w:val="ListParagraph"/>
        <w:numPr>
          <w:ilvl w:val="0"/>
          <w:numId w:val="2"/>
        </w:numPr>
        <w:spacing w:after="0" w:line="360" w:lineRule="auto"/>
        <w:jc w:val="both"/>
        <w:rPr>
          <w:rFonts w:asciiTheme="majorBidi" w:hAnsiTheme="majorBidi" w:cstheme="majorBidi"/>
        </w:rPr>
      </w:pPr>
      <w:r w:rsidRPr="007653FE">
        <w:rPr>
          <w:rFonts w:asciiTheme="majorBidi" w:hAnsiTheme="majorBidi" w:cstheme="majorBidi"/>
        </w:rPr>
        <w:lastRenderedPageBreak/>
        <w:t xml:space="preserve">Obyek Penjaminan (Makful Bihi)  </w:t>
      </w:r>
    </w:p>
    <w:p w14:paraId="542D3560" w14:textId="77777777"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Merupakan tanggungan pihak/orang yang berhutang, baik berupa uang, benda, maupun pekerjaan.  </w:t>
      </w:r>
    </w:p>
    <w:p w14:paraId="4A11DCB2" w14:textId="2A4C823D"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Bisa dilaksanakan oleh penjamin.  </w:t>
      </w:r>
    </w:p>
    <w:p w14:paraId="040D0AB4" w14:textId="77777777"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Harus merupakan piutang mengikat (lazim), yang tidak mungkin hapus kecuali setelah dibayar atau dibebaskan.  </w:t>
      </w:r>
    </w:p>
    <w:p w14:paraId="22C994C9" w14:textId="77777777" w:rsidR="00C9348A"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Harus jelas nilai, jumlah dan spesifikasinya.  </w:t>
      </w:r>
    </w:p>
    <w:p w14:paraId="0FCE254B" w14:textId="03605C82" w:rsidR="00C40255" w:rsidRPr="007653FE" w:rsidRDefault="00C40255" w:rsidP="007653FE">
      <w:pPr>
        <w:pStyle w:val="ListParagraph"/>
        <w:spacing w:after="0" w:line="360" w:lineRule="auto"/>
        <w:ind w:left="851" w:hanging="142"/>
        <w:jc w:val="both"/>
        <w:rPr>
          <w:rFonts w:asciiTheme="majorBidi" w:hAnsiTheme="majorBidi" w:cstheme="majorBidi"/>
        </w:rPr>
      </w:pPr>
      <w:r w:rsidRPr="007653FE">
        <w:rPr>
          <w:rFonts w:asciiTheme="majorBidi" w:hAnsiTheme="majorBidi" w:cstheme="majorBidi"/>
        </w:rPr>
        <w:t xml:space="preserve">• Tidak bertentangan dengan syari’ah (diharamkan).  </w:t>
      </w:r>
    </w:p>
    <w:p w14:paraId="727979B2"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3253394A" w14:textId="0439532D"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VI.  JENIS KAFALAH </w:t>
      </w:r>
    </w:p>
    <w:p w14:paraId="7CF88F97" w14:textId="2638A1D1"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Kafalah dapat di golongkan menjadi 2 golongan besar yaitu : </w:t>
      </w:r>
    </w:p>
    <w:p w14:paraId="1162C37B" w14:textId="65A498CE" w:rsidR="00C40255" w:rsidRPr="007653FE" w:rsidRDefault="00C40255" w:rsidP="0012083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a) Kafalah dengan jiwa dikenal dengan kafalah bi al-wajhi, yaitu adanya keharusan pada pihak penjamin (al-kafil, al-dhamin atau al-za’im) untuk menghadirkan orang yang ia tanggung kepada yang ia janjikan tanggungan (Makfullah).   b) Kafalah dengan harta, yaitu kewajiban yang harus ditunaikan oleh dhamin atau kafil dengan pembayaran (pemenuhan) berupa harta.   </w:t>
      </w:r>
    </w:p>
    <w:p w14:paraId="216F1163" w14:textId="7686F46B"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Dari kedua golongan besar diatas pada prakteknya dapat dibagi menjadi beberapa jenis : </w:t>
      </w:r>
    </w:p>
    <w:p w14:paraId="7D3DF951" w14:textId="087E065A" w:rsidR="00C40255" w:rsidRPr="007653FE" w:rsidRDefault="00C40255" w:rsidP="0012083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bil </w:t>
      </w:r>
      <w:proofErr w:type="gramStart"/>
      <w:r w:rsidRPr="007653FE">
        <w:rPr>
          <w:rFonts w:asciiTheme="majorBidi" w:hAnsiTheme="majorBidi" w:cstheme="majorBidi"/>
        </w:rPr>
        <w:t>mal :</w:t>
      </w:r>
      <w:proofErr w:type="gramEnd"/>
      <w:r w:rsidRPr="007653FE">
        <w:rPr>
          <w:rFonts w:asciiTheme="majorBidi" w:hAnsiTheme="majorBidi" w:cstheme="majorBidi"/>
        </w:rPr>
        <w:t xml:space="preserve"> jaminan pembayaran barang atau pelunasan hutang. Contohnya kasus hadits Rosul riwayat Bukhari di mana  Qatadah menjamin hutang seorang sahabat. Surat Jaminan (bank garansi) yang diberikan bank kpd nasabah untuk keperluan : o pembayaran atas pembelian barang  o untuk keperluan pembayaran hutang kpd pihak ketiga  o pembayaran suatu jual beli dengan batas waktu yang telah diperjanjikan. </w:t>
      </w:r>
    </w:p>
    <w:p w14:paraId="0DFB92F6" w14:textId="3255C11E"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bit </w:t>
      </w:r>
      <w:proofErr w:type="gramStart"/>
      <w:r w:rsidRPr="007653FE">
        <w:rPr>
          <w:rFonts w:asciiTheme="majorBidi" w:hAnsiTheme="majorBidi" w:cstheme="majorBidi"/>
        </w:rPr>
        <w:t>Taslim :</w:t>
      </w:r>
      <w:proofErr w:type="gramEnd"/>
      <w:r w:rsidRPr="007653FE">
        <w:rPr>
          <w:rFonts w:asciiTheme="majorBidi" w:hAnsiTheme="majorBidi" w:cstheme="majorBidi"/>
        </w:rPr>
        <w:t xml:space="preserve"> jaminan yang diberikan dalam rangka menjamin penyerahan atas barang yang disewa pada saat berakhirnya masa sewa </w:t>
      </w:r>
    </w:p>
    <w:p w14:paraId="79E9CD21" w14:textId="1EDE7764"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w:t>
      </w:r>
      <w:proofErr w:type="gramStart"/>
      <w:r w:rsidRPr="007653FE">
        <w:rPr>
          <w:rFonts w:asciiTheme="majorBidi" w:hAnsiTheme="majorBidi" w:cstheme="majorBidi"/>
        </w:rPr>
        <w:t>Munjazah :</w:t>
      </w:r>
      <w:proofErr w:type="gramEnd"/>
      <w:r w:rsidRPr="007653FE">
        <w:rPr>
          <w:rFonts w:asciiTheme="majorBidi" w:hAnsiTheme="majorBidi" w:cstheme="majorBidi"/>
        </w:rPr>
        <w:t xml:space="preserve"> Jaminan yang diberikan secara mutlak tanpa adanya pembatasan waktu tertentu. </w:t>
      </w:r>
    </w:p>
    <w:p w14:paraId="631F6095" w14:textId="5796EDFD"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Muqayyadah/muallaqah, yaitu kafalah yang dibatasi waktunya, sebulan, setahun, dsb. </w:t>
      </w:r>
    </w:p>
    <w:p w14:paraId="45C91EA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4FAAB7ED"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Menurut Abdul Ghofur Anshori secara fiqih terdapat tiga macam kafalah yang dapat diimplementasikan dalam produk perbankan syariah yaitu: </w:t>
      </w:r>
    </w:p>
    <w:p w14:paraId="48E61EA9" w14:textId="5434DD03"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bi nafs, yaitu jaminan dari diri peminjam (personal guarantee); </w:t>
      </w:r>
    </w:p>
    <w:p w14:paraId="3F331974" w14:textId="77777777" w:rsidR="00C40255" w:rsidRPr="007653FE" w:rsidRDefault="00C40255" w:rsidP="007653F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Kafalah bil maal, yaitu jaminan pembayaran hutang atau pelunasan hutang.  penerapannya dalam perbankan dapat berbentuk jaminan uang muka (advance payment) atau jaminan pembayaran (payment bond) </w:t>
      </w:r>
    </w:p>
    <w:p w14:paraId="217F96B1" w14:textId="65C671A7" w:rsidR="00516D33" w:rsidRPr="007653FE" w:rsidRDefault="00C40255" w:rsidP="0012083E">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 Kafalah muallaqah, yaitu jaminan mutlak yang dibatasi oleh kurun tertentu.  Dalam perbankan modern hal ini dapat diterapkan untuk jaminan pelaksanaan suatu proyek (performance bonds) atau jaminan penawaran (bid bonds).          </w:t>
      </w:r>
    </w:p>
    <w:p w14:paraId="04B7FA11" w14:textId="0902EE09" w:rsidR="00C40255" w:rsidRPr="007653FE" w:rsidRDefault="00C40255" w:rsidP="007653FE">
      <w:pPr>
        <w:spacing w:after="0" w:line="360" w:lineRule="auto"/>
        <w:jc w:val="both"/>
        <w:rPr>
          <w:rFonts w:asciiTheme="majorBidi" w:hAnsiTheme="majorBidi" w:cstheme="majorBidi"/>
        </w:rPr>
      </w:pPr>
    </w:p>
    <w:p w14:paraId="21011C98"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HAWALAH </w:t>
      </w:r>
    </w:p>
    <w:p w14:paraId="1327C978" w14:textId="22FAA5B1"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lastRenderedPageBreak/>
        <w:t xml:space="preserve"> I. PENGERTIAN </w:t>
      </w:r>
    </w:p>
    <w:p w14:paraId="652418F3" w14:textId="04B34574"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Pengertian Hawalah secara etimologi, berarti pengalihan, pemindahan, perubahan warna kulit, memikul sesuatu di atas pundak. </w:t>
      </w:r>
    </w:p>
    <w:p w14:paraId="44E9C7E1" w14:textId="747A4F31"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57A5D4EF"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II.    PENDAPAT ULAMA   Sedangkan secara terminologi menurut Hanafiyah, yang dimaksud dengan hawalah adalah pemindahan kewajiban membayar hutang dari orang yang berhutang (al-muhil) kepada orang yang berhutang lainnya (al-muhal’alaih). Menurut Malikiyah, Syafi’iyah, Hanabilah, hawalah adalah pemindahan atau pengalihan hak untuk menuntut pembayaran hutang dari satu pihak kepada pihak lain </w:t>
      </w:r>
    </w:p>
    <w:p w14:paraId="2145D03B" w14:textId="133D11C0"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Jadi dapat disimpulkan bahwa hawalah adalah akad pengalihan hutang atau piutang dari pihak yang berhutang atau berpiutang kepada pihak lain yang wajib menanggung atau menerimanya. </w:t>
      </w:r>
    </w:p>
    <w:p w14:paraId="474F4CC1" w14:textId="28DEAB79"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4840610E"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III. DASAR HUKUM HAWALAH </w:t>
      </w:r>
    </w:p>
    <w:p w14:paraId="4671A2C4" w14:textId="016507B2"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a. Al Hadist.  </w:t>
      </w:r>
    </w:p>
    <w:p w14:paraId="2EB66758" w14:textId="6BA76CE6" w:rsidR="00C40255" w:rsidRPr="007653FE" w:rsidRDefault="00C40255" w:rsidP="0012083E">
      <w:pPr>
        <w:spacing w:after="0" w:line="360" w:lineRule="auto"/>
        <w:ind w:left="284"/>
        <w:jc w:val="both"/>
        <w:rPr>
          <w:rFonts w:asciiTheme="majorBidi" w:hAnsiTheme="majorBidi" w:cstheme="majorBidi"/>
        </w:rPr>
      </w:pPr>
      <w:r w:rsidRPr="007653FE">
        <w:rPr>
          <w:rFonts w:asciiTheme="majorBidi" w:hAnsiTheme="majorBidi" w:cstheme="majorBidi"/>
        </w:rPr>
        <w:t xml:space="preserve"> Menunda-nunda pembayaran hutang yang dilakukan oleh orang mampu adalah suatu kezaliman. Maka, jika seseorang di antara kamu dialihkan hak penagihan piutangnya (dihawalahkan) kepada pihak yang mampu, terimalah (HR. Bukhari). </w:t>
      </w:r>
    </w:p>
    <w:p w14:paraId="26A7794E"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b. Ijma Ulama </w:t>
      </w:r>
    </w:p>
    <w:p w14:paraId="3BEEA629" w14:textId="111C252F" w:rsidR="00C40255" w:rsidRPr="007653FE" w:rsidRDefault="00C40255" w:rsidP="0012083E">
      <w:pPr>
        <w:spacing w:after="0" w:line="360" w:lineRule="auto"/>
        <w:ind w:left="284"/>
        <w:jc w:val="both"/>
        <w:rPr>
          <w:rFonts w:asciiTheme="majorBidi" w:hAnsiTheme="majorBidi" w:cstheme="majorBidi"/>
        </w:rPr>
      </w:pPr>
      <w:r w:rsidRPr="007653FE">
        <w:rPr>
          <w:rFonts w:asciiTheme="majorBidi" w:hAnsiTheme="majorBidi" w:cstheme="majorBidi"/>
        </w:rPr>
        <w:t xml:space="preserve"> Para ulama sepakat (ijma) atas k</w:t>
      </w:r>
      <w:r w:rsidR="0012083E">
        <w:rPr>
          <w:rFonts w:asciiTheme="majorBidi" w:hAnsiTheme="majorBidi" w:cstheme="majorBidi"/>
        </w:rPr>
        <w:t xml:space="preserve">ebolehan akad hawalah/ hiwalah. </w:t>
      </w:r>
      <w:r w:rsidRPr="007653FE">
        <w:rPr>
          <w:rFonts w:asciiTheme="majorBidi" w:hAnsiTheme="majorBidi" w:cstheme="majorBidi"/>
        </w:rPr>
        <w:t xml:space="preserve">Menurut pengikut mazhab Hambali, Ibnu Jarir, Abu Tsur dan Az-Zahiriyah, hukumnya wajib bagi muhal menerima hiwalah berdasarkan perintah pada hadits tersebut.  Sedangkan menurut jumhur ulama perintah pada hadist tersebut untuk menerima hiwalah hukumnya sunnah, bukan wajib, sebab mungkin saja muhal’alaih sulit ekonomi atau sulit membayar hutang, maka dalam hal ini ia tidak wajib menerima hawalah, bahkan hukumnya bukan sunnah. </w:t>
      </w:r>
    </w:p>
    <w:p w14:paraId="6C886E8D" w14:textId="7FCB3FCE" w:rsidR="00C40255" w:rsidRPr="007653FE" w:rsidRDefault="00C40255" w:rsidP="0012083E">
      <w:pPr>
        <w:spacing w:after="0" w:line="360" w:lineRule="auto"/>
        <w:jc w:val="both"/>
        <w:rPr>
          <w:rFonts w:asciiTheme="majorBidi" w:hAnsiTheme="majorBidi" w:cstheme="majorBidi"/>
        </w:rPr>
      </w:pPr>
      <w:r w:rsidRPr="007653FE">
        <w:rPr>
          <w:rFonts w:asciiTheme="majorBidi" w:hAnsiTheme="majorBidi" w:cstheme="majorBidi"/>
        </w:rPr>
        <w:t xml:space="preserve">  c. Kaidah Fiqih </w:t>
      </w:r>
    </w:p>
    <w:p w14:paraId="2C424D8F" w14:textId="79CB2E61" w:rsidR="00C40255" w:rsidRPr="007653FE" w:rsidRDefault="00C40255" w:rsidP="0012083E">
      <w:pPr>
        <w:spacing w:after="0" w:line="360" w:lineRule="auto"/>
        <w:ind w:left="284"/>
        <w:jc w:val="both"/>
        <w:rPr>
          <w:rFonts w:asciiTheme="majorBidi" w:hAnsiTheme="majorBidi" w:cstheme="majorBidi"/>
        </w:rPr>
      </w:pPr>
      <w:r w:rsidRPr="007653FE">
        <w:rPr>
          <w:rFonts w:asciiTheme="majorBidi" w:hAnsiTheme="majorBidi" w:cstheme="majorBidi"/>
        </w:rPr>
        <w:t xml:space="preserve"> Artinya: Pada dasarnya, semua bentuk muamalah boleh dilakukan kecuali ada dalil yang mengharamkannya. Artinya: Bahaya (beban berat) harus dihilangkan  </w:t>
      </w:r>
    </w:p>
    <w:p w14:paraId="1139E275" w14:textId="731D540D" w:rsidR="00C40255" w:rsidRPr="007653FE" w:rsidRDefault="00C40255" w:rsidP="0012083E">
      <w:pPr>
        <w:spacing w:after="0" w:line="360" w:lineRule="auto"/>
        <w:jc w:val="both"/>
        <w:rPr>
          <w:rFonts w:asciiTheme="majorBidi" w:hAnsiTheme="majorBidi" w:cstheme="majorBidi"/>
        </w:rPr>
      </w:pPr>
      <w:r w:rsidRPr="007653FE">
        <w:rPr>
          <w:rFonts w:asciiTheme="majorBidi" w:hAnsiTheme="majorBidi" w:cstheme="majorBidi"/>
        </w:rPr>
        <w:t xml:space="preserve"> d. Fatwa DSN - MUI </w:t>
      </w:r>
    </w:p>
    <w:p w14:paraId="544D380F" w14:textId="3651BE9E" w:rsidR="00C40255" w:rsidRPr="007653FE" w:rsidRDefault="00C40255" w:rsidP="00BD75D4">
      <w:pPr>
        <w:spacing w:after="0" w:line="360" w:lineRule="auto"/>
        <w:ind w:left="284"/>
        <w:jc w:val="both"/>
        <w:rPr>
          <w:rFonts w:asciiTheme="majorBidi" w:hAnsiTheme="majorBidi" w:cstheme="majorBidi"/>
        </w:rPr>
      </w:pPr>
      <w:r w:rsidRPr="007653FE">
        <w:rPr>
          <w:rFonts w:asciiTheme="majorBidi" w:hAnsiTheme="majorBidi" w:cstheme="majorBidi"/>
        </w:rPr>
        <w:t xml:space="preserve"> Sebagai dasar akad Hawalah Dewan Syari’ah Nasional – Majelis Ulama Indonesia telah mengeluarkan fatwa sebagai berikut : </w:t>
      </w:r>
    </w:p>
    <w:p w14:paraId="0676312C" w14:textId="705FF1A5" w:rsidR="00BD75D4" w:rsidRDefault="00C40255" w:rsidP="00BD75D4">
      <w:pPr>
        <w:spacing w:after="0" w:line="360" w:lineRule="auto"/>
        <w:ind w:left="284"/>
        <w:jc w:val="both"/>
        <w:rPr>
          <w:rFonts w:asciiTheme="majorBidi" w:hAnsiTheme="majorBidi" w:cstheme="majorBidi"/>
        </w:rPr>
      </w:pPr>
      <w:r w:rsidRPr="007653FE">
        <w:rPr>
          <w:rFonts w:asciiTheme="majorBidi" w:hAnsiTheme="majorBidi" w:cstheme="majorBidi"/>
        </w:rPr>
        <w:t xml:space="preserve">a. Fatwa DSN-MUI No. 12/DSN-MUI/IV/2000 tentang Hawalah  </w:t>
      </w:r>
    </w:p>
    <w:p w14:paraId="33B4C799" w14:textId="77777777" w:rsidR="00BD75D4" w:rsidRDefault="00C40255" w:rsidP="00BD75D4">
      <w:pPr>
        <w:spacing w:after="0" w:line="360" w:lineRule="auto"/>
        <w:ind w:left="284"/>
        <w:jc w:val="both"/>
        <w:rPr>
          <w:rFonts w:asciiTheme="majorBidi" w:hAnsiTheme="majorBidi" w:cstheme="majorBidi"/>
        </w:rPr>
      </w:pPr>
      <w:r w:rsidRPr="007653FE">
        <w:rPr>
          <w:rFonts w:asciiTheme="majorBidi" w:hAnsiTheme="majorBidi" w:cstheme="majorBidi"/>
        </w:rPr>
        <w:t xml:space="preserve">b. Fatwa DSN-MUI No. 34/DSN-MUI/IX/2002 tentang Letter of Credit (L/C) Impor  Syariah  </w:t>
      </w:r>
    </w:p>
    <w:p w14:paraId="2990668E" w14:textId="7F492246" w:rsidR="00C40255" w:rsidRPr="007653FE" w:rsidRDefault="00C40255" w:rsidP="00BD75D4">
      <w:pPr>
        <w:spacing w:after="0" w:line="360" w:lineRule="auto"/>
        <w:ind w:left="284"/>
        <w:jc w:val="both"/>
        <w:rPr>
          <w:rFonts w:asciiTheme="majorBidi" w:hAnsiTheme="majorBidi" w:cstheme="majorBidi"/>
        </w:rPr>
      </w:pPr>
      <w:r w:rsidRPr="007653FE">
        <w:rPr>
          <w:rFonts w:asciiTheme="majorBidi" w:hAnsiTheme="majorBidi" w:cstheme="majorBidi"/>
        </w:rPr>
        <w:t xml:space="preserve">c. Fatwa DSN-MUI No. 58/DSN-MUI/V/2007 tentang Hawalah bil Ujrah  </w:t>
      </w:r>
    </w:p>
    <w:p w14:paraId="5A9328EA" w14:textId="43D3FB05"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5A957FA9"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IV. RUKUN DAN SYARAT-SYARAT DALAM HAWALAH </w:t>
      </w:r>
    </w:p>
    <w:p w14:paraId="60E5A98E" w14:textId="21ABB36F"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Menurut mazhab Hanafi, rukun hawalah hanya ijab (pernyataan melakukan hawalah) dari pihak pertama dan kabul (pernyataan menerima hawalah) dari pihak kedua dan ketiga  </w:t>
      </w:r>
    </w:p>
    <w:p w14:paraId="429C3CF5" w14:textId="530F6BC9"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lastRenderedPageBreak/>
        <w:t xml:space="preserve"> Sedangkan menurut jumhur ulama yang terdiri dari mazhab Maliki, Hanbali, dan Syari’i, rukun hawalah ada enam, yaitu:  </w:t>
      </w:r>
    </w:p>
    <w:p w14:paraId="3F54E9D9" w14:textId="11A6DC48"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1) Pihak pertama adalah pihak yang berhutang dan berpiutang (muhil)  2) Pihak kedua adalah pihak yang berpiutang disebut sebagai (muhal) 3) Pihak ketiga adalah pihak yang berhutang dan berkewajiban membayar hutang kepada muhil disebut sebagai (muhal‘alaih) 4) Hutang muhil kepada muhal (muhal bih 1) 5) Hutang muhal’alaih kepada muhil (muhal bih 2) 6) Ijab qabul (sighat ) </w:t>
      </w:r>
    </w:p>
    <w:p w14:paraId="7C2CD5ED" w14:textId="228FDC29"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Syarat bagi pihak pertama (muhil) :   1) Cakap dalam melakukan tindakan hukum dalam bentuk akad, yaitu balig dan berakal. Hawalah tidak sah jika dilakukan oleh anak-anak meskipun aia sudah mengerti (mumayyiz), ataupun dilakukan oleh orang yang gila. 2) Ada pernyataan persetujuan (ridha).  </w:t>
      </w:r>
    </w:p>
    <w:p w14:paraId="51612309" w14:textId="3AF5B014"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Syarat bagi pihak kedua (muhal) </w:t>
      </w:r>
    </w:p>
    <w:p w14:paraId="6E9BDFAB" w14:textId="1924EBDF" w:rsidR="00BD75D4"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1) Cakap dalam melakukan tindakan hukum dalam bentuk akad, yaitu balig dan berakal, sebagaimana pihak pertama (muhil) </w:t>
      </w:r>
    </w:p>
    <w:p w14:paraId="55329E00" w14:textId="5DC85F3E" w:rsidR="00C40255" w:rsidRPr="007653FE"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2) Mazhab Hanafi, sebagian besar mazhab Maliki dan Syafi’i mensyaratkan ada persetujuan pihak kedua (muhal) terhadap pihak pertama (muhil) yang melakukan hawalah. Mazhab Hambali tidak menetapkan persyaratan itu kepada pihak kedua (muhal) karena mereka berpendapat bahwa kalimat perintah pada hadis tersebut menunjukkan bahwa hawalah itu wajib, sehingga tidak diperlukan persetujuan dari pihak kedua (muhal) dan pihak ketiga (muhal ‘alaih).  </w:t>
      </w:r>
    </w:p>
    <w:p w14:paraId="552EC96E" w14:textId="3FD9A0EB"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w:t>
      </w:r>
    </w:p>
    <w:p w14:paraId="7EF26FA0"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  JENIS HAWALAH </w:t>
      </w:r>
    </w:p>
    <w:p w14:paraId="6F912E6F" w14:textId="1AFF1BDC"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 Hawalah dapat di bagi menjadi beberapa jenis yang diantaranya yaitu : </w:t>
      </w:r>
    </w:p>
    <w:p w14:paraId="2FF5C9CD" w14:textId="77777777" w:rsidR="00BD75D4"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1) Hawalah haqq (pemindahan hak) terjadi apabila yang dipindahkan itu merupakan hak  menuntut uang atau dengan kata lain pemindahan piutang.  </w:t>
      </w:r>
    </w:p>
    <w:p w14:paraId="0163DE81" w14:textId="77777777" w:rsidR="00BD75D4"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2) Hawalah dayn (pemindahan hutang) terjadi jika yang dipindahkan itu kewajiban untuk membayar hutang.  </w:t>
      </w:r>
    </w:p>
    <w:p w14:paraId="2A2DF46F" w14:textId="77777777" w:rsidR="00BD75D4"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3) Hawalah muqayyadah (pemindahan bersyarat) adalah pemindahan sebagai ganti dari pembayaran hutang pihak pertama (muhil) kepada pihak kedua (muhal). </w:t>
      </w:r>
    </w:p>
    <w:p w14:paraId="7F200FE6" w14:textId="77777777" w:rsidR="00B10E13"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4) Hawalah mutlaqah (pemindahan mutlak) adalah pemindahan hutang yang tidak ditegaskan sebagai ganti pembayaran hutang pihak pertama (muhil) kepada pihak kedua (muhal).</w:t>
      </w:r>
    </w:p>
    <w:p w14:paraId="7182CBCA" w14:textId="3474C7C1" w:rsidR="00C40255" w:rsidRPr="007653FE" w:rsidRDefault="00C40255" w:rsidP="00BD75D4">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 </w:t>
      </w:r>
    </w:p>
    <w:p w14:paraId="41D0F886"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VI.      BERAKHIRNYA HAWALAH </w:t>
      </w:r>
    </w:p>
    <w:p w14:paraId="52FB0BFE"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Akan hawalah akan berakhir apabila terdapat hal-hal sebagai berikut : </w:t>
      </w:r>
    </w:p>
    <w:p w14:paraId="34B835FC"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a) Salah satu pihak yang melakukan akan itu memfasakh (membatalkan) akad hawalah  </w:t>
      </w:r>
    </w:p>
    <w:p w14:paraId="6C088ABC"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b) Pihak ketiga (muhal ‘alaih) melunasi hutang yang dialihkan itu pada pihak kedua (muhal). </w:t>
      </w:r>
    </w:p>
    <w:p w14:paraId="275C6DEA"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c) Apabila pihak kedua (muhal) wafat, sedangkan pihak ketiga (muhal ‘alaih) merupakan ahli waris yang mewarisi harta pihak kedua (muhal). </w:t>
      </w:r>
    </w:p>
    <w:p w14:paraId="0B42BCB6"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d) Pihak kedua (muhal) menghibahkan atau menyedekahkan harta yang merupakan hutang dalam akad hawalah itu kepada pihak ketiga (muhal ‘alaih). </w:t>
      </w:r>
    </w:p>
    <w:p w14:paraId="48F2FCD4"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lastRenderedPageBreak/>
        <w:t xml:space="preserve">e) Pihak kedua (muhal) membebaskan pihak ketiga (muhal ‘alaih) dari kewajibannya untuk membayar hutang yang dialihkan itu. </w:t>
      </w:r>
    </w:p>
    <w:p w14:paraId="4976FC0C" w14:textId="77777777" w:rsidR="00B10E13"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f) Hak pihak kedua (muhal) menurut mazhab Hanafi, tidak dapat dipenuhi karena attawa yaitu pihak ketiga (muhal ‘alaih) mengalami muflis (bangkrut) atau wafat dalam keadaan muflis atau dalam keadaan tidak ada bukti otentik tentang akad hawalah, pihak ketiga (muhal ‘alaih) mengingkari itu.  </w:t>
      </w:r>
    </w:p>
    <w:p w14:paraId="3E029528" w14:textId="2CDA302D" w:rsidR="00C40255" w:rsidRPr="007653FE" w:rsidRDefault="00C40255" w:rsidP="00B10E13">
      <w:pPr>
        <w:spacing w:after="0" w:line="360" w:lineRule="auto"/>
        <w:ind w:left="284" w:hanging="284"/>
        <w:jc w:val="both"/>
        <w:rPr>
          <w:rFonts w:asciiTheme="majorBidi" w:hAnsiTheme="majorBidi" w:cstheme="majorBidi"/>
        </w:rPr>
      </w:pPr>
      <w:r w:rsidRPr="007653FE">
        <w:rPr>
          <w:rFonts w:asciiTheme="majorBidi" w:hAnsiTheme="majorBidi" w:cstheme="majorBidi"/>
        </w:rPr>
        <w:t xml:space="preserve">g) mazhab Maliki, Syafi’i, dan Hanbali, selama akad hawalah sudah berlaku tetap, karena syarat yang ditetapkan sudah dipenuhi maka akad hawalah tidak dapat berakhir karena at-tawa. </w:t>
      </w:r>
    </w:p>
    <w:p w14:paraId="28966847" w14:textId="77777777" w:rsidR="00B10E13" w:rsidRDefault="00B10E13" w:rsidP="007653FE">
      <w:pPr>
        <w:spacing w:after="0" w:line="360" w:lineRule="auto"/>
        <w:jc w:val="both"/>
        <w:rPr>
          <w:rFonts w:asciiTheme="majorBidi" w:hAnsiTheme="majorBidi" w:cstheme="majorBidi"/>
        </w:rPr>
      </w:pPr>
    </w:p>
    <w:p w14:paraId="52CD9766" w14:textId="74B0400F"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VI.      PENERAPAN HAWALAH </w:t>
      </w:r>
    </w:p>
    <w:p w14:paraId="1859B4D9"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Pada praktiknya akad hawalah umum diterapkan pada lembaga-lembaga keuangan yang diantaranya adalah pembiayaan pembiayaan factoring dan pembiayaan Letter of Credit untuk keperluan impor barang. </w:t>
      </w:r>
    </w:p>
    <w:p w14:paraId="5464DD2A"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a) Penerapan hawalah pada pembiayaan Factoring </w:t>
      </w:r>
    </w:p>
    <w:p w14:paraId="678CB35A" w14:textId="77777777" w:rsidR="00C40255" w:rsidRPr="007653FE" w:rsidRDefault="00C40255" w:rsidP="00B10E13">
      <w:pPr>
        <w:spacing w:after="0" w:line="360" w:lineRule="auto"/>
        <w:ind w:left="284"/>
        <w:jc w:val="both"/>
        <w:rPr>
          <w:rFonts w:asciiTheme="majorBidi" w:hAnsiTheme="majorBidi" w:cstheme="majorBidi"/>
        </w:rPr>
      </w:pPr>
      <w:r w:rsidRPr="007653FE">
        <w:rPr>
          <w:rFonts w:asciiTheme="majorBidi" w:hAnsiTheme="majorBidi" w:cstheme="majorBidi"/>
        </w:rPr>
        <w:t xml:space="preserve">Pembiayaan factoring atau anjak piutang merupakan transaksi pembiayaan oleh suatu lembaga keuangan yang bertindak sebagai (Muhal Alaih) dengan cara mengambil alih piutang dari penjual/ pemberi jasa (Muhal) atas hutang pembeli / penerima jasa (Muhil). </w:t>
      </w:r>
    </w:p>
    <w:p w14:paraId="1D347DE9" w14:textId="77777777" w:rsidR="00B10E13" w:rsidRDefault="00C40255" w:rsidP="00B10E13">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1) Kontraktor (Muhil) berhutang kepada supplier material (Muhal) atas pembelian bahan-bahan bangunan. </w:t>
      </w:r>
    </w:p>
    <w:p w14:paraId="09B82FD6" w14:textId="77777777" w:rsidR="00B10E13" w:rsidRDefault="00C40255" w:rsidP="00B10E13">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2) Muhal mengalihkan piutangnya (atas hutang muhil) kepada lembaga pembiayaan syariah (Muhal Alaih) atas pengetahuan kontraktor (muhil) </w:t>
      </w:r>
    </w:p>
    <w:p w14:paraId="7E6800E5" w14:textId="76F75657" w:rsidR="00B10E13" w:rsidRDefault="00C40255" w:rsidP="00B10E13">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3) Atas pengalihan ini lembaga keuangan syariah membayar sejumlah uang sebesar hutang muhil setelah dikurangi Ujrah. </w:t>
      </w:r>
    </w:p>
    <w:p w14:paraId="26FC9FB2" w14:textId="01CF07B9" w:rsidR="00C40255" w:rsidRPr="007653FE" w:rsidRDefault="00C40255" w:rsidP="00B10E13">
      <w:pPr>
        <w:spacing w:after="0" w:line="360" w:lineRule="auto"/>
        <w:ind w:left="567" w:hanging="283"/>
        <w:jc w:val="both"/>
        <w:rPr>
          <w:rFonts w:asciiTheme="majorBidi" w:hAnsiTheme="majorBidi" w:cstheme="majorBidi"/>
        </w:rPr>
      </w:pPr>
      <w:r w:rsidRPr="007653FE">
        <w:rPr>
          <w:rFonts w:asciiTheme="majorBidi" w:hAnsiTheme="majorBidi" w:cstheme="majorBidi"/>
        </w:rPr>
        <w:t xml:space="preserve">4) Pada sa’at jatuh tempo hutang kontraktor (muhil) melakukan pembayaran kepada lembaga keuangan syariah (Muhal) </w:t>
      </w:r>
    </w:p>
    <w:p w14:paraId="42E404EC" w14:textId="77777777" w:rsidR="00C40255" w:rsidRPr="007653FE" w:rsidRDefault="00C40255" w:rsidP="007653FE">
      <w:pPr>
        <w:spacing w:after="0" w:line="360" w:lineRule="auto"/>
        <w:jc w:val="both"/>
        <w:rPr>
          <w:rFonts w:asciiTheme="majorBidi" w:hAnsiTheme="majorBidi" w:cstheme="majorBidi"/>
        </w:rPr>
      </w:pPr>
      <w:r w:rsidRPr="007653FE">
        <w:rPr>
          <w:rFonts w:asciiTheme="majorBidi" w:hAnsiTheme="majorBidi" w:cstheme="majorBidi"/>
        </w:rPr>
        <w:t xml:space="preserve">b) Penerapan hawalah pada pembiayaan L/C dalam rangka Impor </w:t>
      </w:r>
    </w:p>
    <w:p w14:paraId="36C5022D" w14:textId="36FB5410" w:rsidR="00C40255" w:rsidRPr="007653FE" w:rsidRDefault="00C40255" w:rsidP="00B10E13">
      <w:pPr>
        <w:spacing w:after="0" w:line="360" w:lineRule="auto"/>
        <w:ind w:left="284"/>
        <w:jc w:val="both"/>
        <w:rPr>
          <w:rFonts w:asciiTheme="majorBidi" w:hAnsiTheme="majorBidi" w:cstheme="majorBidi"/>
        </w:rPr>
      </w:pPr>
      <w:r w:rsidRPr="007653FE">
        <w:rPr>
          <w:rFonts w:asciiTheme="majorBidi" w:hAnsiTheme="majorBidi" w:cstheme="majorBidi"/>
        </w:rPr>
        <w:t>Pembiayaan dengan akad hawalah pada transaksi L/C dalam rangka impor, diawali dengan penerbitan L/C dengan akad wakalah atau kafalah dengan skema sebagai berikut:  Akad hawalah dilakukan antara importer (muhil) dan bank syariah (muha ‘alaihl) untuk mengalihkan hutang importer kepada eksportir (muhal) menjadi hutang importer kepada bank syariah</w:t>
      </w:r>
      <w:r w:rsidR="00B10E13">
        <w:rPr>
          <w:rFonts w:asciiTheme="majorBidi" w:hAnsiTheme="majorBidi" w:cstheme="majorBidi"/>
        </w:rPr>
        <w:t>.</w:t>
      </w:r>
      <w:bookmarkStart w:id="0" w:name="_GoBack"/>
      <w:bookmarkEnd w:id="0"/>
    </w:p>
    <w:sectPr w:rsidR="00C40255" w:rsidRPr="007653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2C74BC"/>
    <w:multiLevelType w:val="hybridMultilevel"/>
    <w:tmpl w:val="8F482F4C"/>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49C13E16"/>
    <w:multiLevelType w:val="hybridMultilevel"/>
    <w:tmpl w:val="1E1A45AA"/>
    <w:lvl w:ilvl="0" w:tplc="49CCAE5A">
      <w:start w:val="1"/>
      <w:numFmt w:val="decimal"/>
      <w:lvlText w:val="%1."/>
      <w:lvlJc w:val="left"/>
      <w:pPr>
        <w:ind w:left="420" w:hanging="360"/>
      </w:pPr>
      <w:rPr>
        <w:rFonts w:hint="default"/>
      </w:rPr>
    </w:lvl>
    <w:lvl w:ilvl="1" w:tplc="04210019" w:tentative="1">
      <w:start w:val="1"/>
      <w:numFmt w:val="lowerLetter"/>
      <w:lvlText w:val="%2."/>
      <w:lvlJc w:val="left"/>
      <w:pPr>
        <w:ind w:left="1140" w:hanging="360"/>
      </w:pPr>
    </w:lvl>
    <w:lvl w:ilvl="2" w:tplc="0421001B" w:tentative="1">
      <w:start w:val="1"/>
      <w:numFmt w:val="lowerRoman"/>
      <w:lvlText w:val="%3."/>
      <w:lvlJc w:val="right"/>
      <w:pPr>
        <w:ind w:left="1860" w:hanging="180"/>
      </w:pPr>
    </w:lvl>
    <w:lvl w:ilvl="3" w:tplc="0421000F" w:tentative="1">
      <w:start w:val="1"/>
      <w:numFmt w:val="decimal"/>
      <w:lvlText w:val="%4."/>
      <w:lvlJc w:val="left"/>
      <w:pPr>
        <w:ind w:left="2580" w:hanging="360"/>
      </w:pPr>
    </w:lvl>
    <w:lvl w:ilvl="4" w:tplc="04210019" w:tentative="1">
      <w:start w:val="1"/>
      <w:numFmt w:val="lowerLetter"/>
      <w:lvlText w:val="%5."/>
      <w:lvlJc w:val="left"/>
      <w:pPr>
        <w:ind w:left="3300" w:hanging="360"/>
      </w:pPr>
    </w:lvl>
    <w:lvl w:ilvl="5" w:tplc="0421001B" w:tentative="1">
      <w:start w:val="1"/>
      <w:numFmt w:val="lowerRoman"/>
      <w:lvlText w:val="%6."/>
      <w:lvlJc w:val="right"/>
      <w:pPr>
        <w:ind w:left="4020" w:hanging="180"/>
      </w:pPr>
    </w:lvl>
    <w:lvl w:ilvl="6" w:tplc="0421000F" w:tentative="1">
      <w:start w:val="1"/>
      <w:numFmt w:val="decimal"/>
      <w:lvlText w:val="%7."/>
      <w:lvlJc w:val="left"/>
      <w:pPr>
        <w:ind w:left="4740" w:hanging="360"/>
      </w:pPr>
    </w:lvl>
    <w:lvl w:ilvl="7" w:tplc="04210019" w:tentative="1">
      <w:start w:val="1"/>
      <w:numFmt w:val="lowerLetter"/>
      <w:lvlText w:val="%8."/>
      <w:lvlJc w:val="left"/>
      <w:pPr>
        <w:ind w:left="5460" w:hanging="360"/>
      </w:pPr>
    </w:lvl>
    <w:lvl w:ilvl="8" w:tplc="0421001B" w:tentative="1">
      <w:start w:val="1"/>
      <w:numFmt w:val="lowerRoman"/>
      <w:lvlText w:val="%9."/>
      <w:lvlJc w:val="right"/>
      <w:pPr>
        <w:ind w:left="6180" w:hanging="180"/>
      </w:pPr>
    </w:lvl>
  </w:abstractNum>
  <w:abstractNum w:abstractNumId="2" w15:restartNumberingAfterBreak="0">
    <w:nsid w:val="4C03580A"/>
    <w:multiLevelType w:val="hybridMultilevel"/>
    <w:tmpl w:val="B4BC3AE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563"/>
    <w:rsid w:val="0012083E"/>
    <w:rsid w:val="00122716"/>
    <w:rsid w:val="00175AA1"/>
    <w:rsid w:val="002C0563"/>
    <w:rsid w:val="00516D33"/>
    <w:rsid w:val="006F45DE"/>
    <w:rsid w:val="007653FE"/>
    <w:rsid w:val="007909B7"/>
    <w:rsid w:val="00794719"/>
    <w:rsid w:val="0085671C"/>
    <w:rsid w:val="00B10E13"/>
    <w:rsid w:val="00BC360B"/>
    <w:rsid w:val="00BD75D4"/>
    <w:rsid w:val="00C24CF4"/>
    <w:rsid w:val="00C40255"/>
    <w:rsid w:val="00C9348A"/>
    <w:rsid w:val="00D92DEE"/>
    <w:rsid w:val="00E2122A"/>
    <w:rsid w:val="00F07D2C"/>
    <w:rsid w:val="00F5399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9576C"/>
  <w15:chartTrackingRefBased/>
  <w15:docId w15:val="{925A541A-A476-4663-A5AB-98227CD02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2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09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13</Pages>
  <Words>4653</Words>
  <Characters>26526</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2017-11-24T06:26:00Z</dcterms:created>
  <dcterms:modified xsi:type="dcterms:W3CDTF">2017-11-24T08:46:00Z</dcterms:modified>
</cp:coreProperties>
</file>